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Times New Roman"/>
          <w:bCs/>
          <w:sz w:val="30"/>
          <w:szCs w:val="44"/>
        </w:rPr>
      </w:pPr>
      <w:r>
        <w:rPr>
          <w:rFonts w:hint="eastAsia" w:ascii="黑体" w:hAnsi="黑体" w:eastAsia="黑体" w:cs="Times New Roman"/>
          <w:bCs/>
          <w:sz w:val="30"/>
          <w:szCs w:val="44"/>
        </w:rPr>
        <w:t>附件2</w:t>
      </w:r>
    </w:p>
    <w:p>
      <w:pPr>
        <w:spacing w:line="560" w:lineRule="exact"/>
        <w:rPr>
          <w:rFonts w:ascii="黑体" w:hAnsi="黑体" w:eastAsia="黑体" w:cs="Times New Roman"/>
          <w:bCs/>
          <w:sz w:val="30"/>
          <w:szCs w:val="44"/>
        </w:rPr>
      </w:pPr>
    </w:p>
    <w:p>
      <w:pPr>
        <w:spacing w:line="560" w:lineRule="exact"/>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三门峡</w:t>
      </w:r>
      <w:r>
        <w:rPr>
          <w:rFonts w:hint="eastAsia" w:ascii="方正小标宋简体" w:hAnsi="方正小标宋简体" w:eastAsia="方正小标宋简体" w:cs="方正小标宋简体"/>
          <w:bCs/>
          <w:sz w:val="36"/>
          <w:szCs w:val="36"/>
        </w:rPr>
        <w:t>市</w:t>
      </w:r>
      <w:r>
        <w:rPr>
          <w:rFonts w:hint="eastAsia" w:ascii="方正小标宋简体" w:hAnsi="方正小标宋简体" w:eastAsia="方正小标宋简体" w:cs="方正小标宋简体"/>
          <w:bCs/>
          <w:sz w:val="36"/>
          <w:szCs w:val="36"/>
          <w:lang w:eastAsia="zh-CN"/>
        </w:rPr>
        <w:t>妇幼保健机构能力建设</w:t>
      </w:r>
      <w:r>
        <w:rPr>
          <w:rFonts w:hint="eastAsia" w:ascii="方正小标宋简体" w:hAnsi="方正小标宋简体" w:eastAsia="方正小标宋简体" w:cs="方正小标宋简体"/>
          <w:bCs/>
          <w:sz w:val="36"/>
          <w:szCs w:val="36"/>
        </w:rPr>
        <w:t>转移支付2021年度绩效自评报告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Times New Roman" w:eastAsia="仿宋_GB2312" w:cs="Times New Roman"/>
          <w:sz w:val="32"/>
          <w:szCs w:val="32"/>
        </w:rPr>
      </w:pPr>
      <w:r>
        <w:rPr>
          <w:rFonts w:hint="eastAsia" w:ascii="仿宋" w:hAnsi="仿宋" w:eastAsia="仿宋" w:cs="仿宋"/>
          <w:sz w:val="32"/>
          <w:szCs w:val="32"/>
        </w:rPr>
        <w:t>按照《河南省卫生健康</w:t>
      </w:r>
      <w:r>
        <w:rPr>
          <w:rFonts w:hint="eastAsia" w:ascii="仿宋" w:hAnsi="仿宋" w:eastAsia="仿宋" w:cs="仿宋"/>
          <w:sz w:val="32"/>
          <w:szCs w:val="32"/>
          <w:lang w:eastAsia="zh-CN"/>
        </w:rPr>
        <w:t>委员会</w:t>
      </w:r>
      <w:r>
        <w:rPr>
          <w:rFonts w:hint="eastAsia" w:ascii="仿宋" w:hAnsi="仿宋" w:eastAsia="仿宋" w:cs="仿宋"/>
          <w:sz w:val="32"/>
          <w:szCs w:val="32"/>
          <w:lang w:val="en-US" w:eastAsia="zh-CN"/>
        </w:rPr>
        <w:t xml:space="preserve"> 河南省中医管理局</w:t>
      </w:r>
      <w:r>
        <w:rPr>
          <w:rFonts w:hint="eastAsia" w:ascii="仿宋" w:hAnsi="仿宋" w:eastAsia="仿宋" w:cs="仿宋"/>
          <w:sz w:val="32"/>
          <w:szCs w:val="32"/>
        </w:rPr>
        <w:t>关于开展202</w:t>
      </w:r>
      <w:r>
        <w:rPr>
          <w:rFonts w:hint="eastAsia" w:ascii="仿宋" w:hAnsi="仿宋" w:eastAsia="仿宋" w:cs="仿宋"/>
          <w:sz w:val="32"/>
          <w:szCs w:val="32"/>
          <w:lang w:val="en-US" w:eastAsia="zh-CN"/>
        </w:rPr>
        <w:t>1</w:t>
      </w:r>
      <w:r>
        <w:rPr>
          <w:rFonts w:hint="eastAsia" w:ascii="仿宋" w:hAnsi="仿宋" w:eastAsia="仿宋" w:cs="仿宋"/>
          <w:sz w:val="32"/>
          <w:szCs w:val="32"/>
        </w:rPr>
        <w:t>年度中央对我省卫生健康转移支付资金绩效评价工作的通知》</w:t>
      </w:r>
      <w:r>
        <w:rPr>
          <w:rFonts w:hint="eastAsia" w:ascii="仿宋" w:hAnsi="仿宋" w:eastAsia="仿宋" w:cs="仿宋"/>
          <w:sz w:val="32"/>
          <w:szCs w:val="32"/>
          <w:lang w:eastAsia="zh-CN"/>
        </w:rPr>
        <w:t>（豫卫财务</w:t>
      </w:r>
      <w:r>
        <w:rPr>
          <w:rFonts w:hint="eastAsia" w:ascii="仿宋" w:hAnsi="仿宋" w:eastAsia="仿宋" w:cs="仿宋"/>
          <w:sz w:val="32"/>
          <w:szCs w:val="32"/>
          <w:lang w:val="en-US" w:eastAsia="zh-CN"/>
        </w:rPr>
        <w:t>〔2021〕30号</w:t>
      </w:r>
      <w:r>
        <w:rPr>
          <w:rFonts w:hint="eastAsia" w:ascii="仿宋" w:hAnsi="仿宋" w:eastAsia="仿宋" w:cs="仿宋"/>
          <w:sz w:val="32"/>
          <w:szCs w:val="32"/>
          <w:lang w:eastAsia="zh-CN"/>
        </w:rPr>
        <w:t>）</w:t>
      </w:r>
      <w:r>
        <w:rPr>
          <w:rFonts w:hint="eastAsia" w:ascii="仿宋" w:hAnsi="仿宋" w:eastAsia="仿宋" w:cs="仿宋"/>
          <w:sz w:val="32"/>
          <w:szCs w:val="32"/>
        </w:rPr>
        <w:t>要求，</w:t>
      </w:r>
      <w:r>
        <w:rPr>
          <w:rFonts w:hint="eastAsia" w:ascii="仿宋" w:hAnsi="仿宋" w:eastAsia="仿宋" w:cs="仿宋"/>
          <w:sz w:val="32"/>
          <w:szCs w:val="32"/>
          <w:lang w:eastAsia="zh-CN"/>
        </w:rPr>
        <w:t>现将我市妇幼保健机构能力建设中央转移支付</w:t>
      </w:r>
      <w:r>
        <w:rPr>
          <w:rFonts w:hint="eastAsia" w:ascii="仿宋" w:hAnsi="仿宋" w:eastAsia="仿宋" w:cs="仿宋"/>
          <w:sz w:val="32"/>
          <w:szCs w:val="32"/>
        </w:rPr>
        <w:t>资金绩效自评情况</w:t>
      </w:r>
      <w:r>
        <w:rPr>
          <w:rFonts w:hint="eastAsia" w:ascii="仿宋" w:hAnsi="仿宋" w:eastAsia="仿宋" w:cs="仿宋"/>
          <w:sz w:val="32"/>
          <w:szCs w:val="32"/>
          <w:lang w:eastAsia="zh-CN"/>
        </w:rPr>
        <w:t>报告如下</w:t>
      </w:r>
      <w:r>
        <w:rPr>
          <w:rFonts w:hint="eastAsia" w:ascii="仿宋" w:hAnsi="仿宋" w:eastAsia="仿宋" w:cs="仿宋"/>
          <w:sz w:val="32"/>
          <w:szCs w:val="32"/>
        </w:rPr>
        <w:t>：</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一、绩效目标分解下达情况</w:t>
      </w:r>
    </w:p>
    <w:p>
      <w:pPr>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lang w:val="en-US" w:eastAsia="zh-CN"/>
        </w:rPr>
        <w:t>2021年共</w:t>
      </w:r>
      <w:r>
        <w:rPr>
          <w:rFonts w:hint="eastAsia" w:ascii="仿宋" w:hAnsi="仿宋" w:eastAsia="仿宋" w:cs="仿宋"/>
          <w:sz w:val="32"/>
          <w:szCs w:val="32"/>
        </w:rPr>
        <w:t>下达</w:t>
      </w:r>
      <w:r>
        <w:rPr>
          <w:rFonts w:hint="eastAsia" w:ascii="仿宋" w:hAnsi="仿宋" w:eastAsia="仿宋" w:cs="仿宋"/>
          <w:sz w:val="32"/>
          <w:szCs w:val="32"/>
          <w:lang w:eastAsia="zh-CN"/>
        </w:rPr>
        <w:t>我市妇幼保健机构能力建设中央转移支付资金</w:t>
      </w:r>
      <w:r>
        <w:rPr>
          <w:rFonts w:hint="eastAsia" w:ascii="仿宋" w:hAnsi="仿宋" w:eastAsia="仿宋" w:cs="仿宋"/>
          <w:sz w:val="32"/>
          <w:szCs w:val="32"/>
          <w:lang w:val="en-US" w:eastAsia="zh-CN"/>
        </w:rPr>
        <w:t>199.5万元。</w:t>
      </w:r>
    </w:p>
    <w:p>
      <w:pPr>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总体绩效目标：项目单位加强“云上妇幼”能力建设、人才队伍建设和重点医疗设备配备,重点提升妇幼保健、产科和新生儿科服务能力,切实降低孕产妇和婴儿死亡。</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二、绩效目标实现情况分析</w:t>
      </w:r>
    </w:p>
    <w:p>
      <w:pPr>
        <w:spacing w:line="560" w:lineRule="exact"/>
        <w:ind w:firstLine="640" w:firstLineChars="200"/>
        <w:outlineLvl w:val="0"/>
        <w:rPr>
          <w:rFonts w:hint="eastAsia" w:ascii="仿宋_GB2312" w:hAnsi="Times New Roman" w:eastAsia="仿宋_GB2312" w:cs="Times New Roman"/>
          <w:sz w:val="32"/>
          <w:szCs w:val="32"/>
        </w:rPr>
      </w:pPr>
      <w:r>
        <w:rPr>
          <w:rFonts w:hint="eastAsia" w:ascii="楷体_GB2312" w:hAnsi="楷体_GB2312" w:eastAsia="楷体_GB2312" w:cs="楷体_GB2312"/>
          <w:sz w:val="32"/>
          <w:szCs w:val="32"/>
        </w:rPr>
        <w:t>（一）资金投入情况分析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1.项目资金到位情况分析。</w:t>
      </w:r>
    </w:p>
    <w:p>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省财政厅 省卫生健康委于2021年6月11日省级下达妇幼保健机构能力建设资金199.5万元（豫财社〔2021〕44号），市财政局 市卫生健康委于2021年7月27日下拨妇幼保健机构能力建设资金199.5万元，</w:t>
      </w: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年度</w:t>
      </w:r>
      <w:r>
        <w:rPr>
          <w:rFonts w:hint="eastAsia" w:ascii="仿宋" w:hAnsi="仿宋" w:eastAsia="仿宋" w:cs="仿宋"/>
          <w:sz w:val="32"/>
          <w:szCs w:val="32"/>
          <w:lang w:eastAsia="zh-CN"/>
        </w:rPr>
        <w:t>妇幼保健机构能力建设资金</w:t>
      </w:r>
      <w:r>
        <w:rPr>
          <w:rFonts w:hint="eastAsia" w:ascii="仿宋" w:hAnsi="仿宋" w:eastAsia="仿宋" w:cs="仿宋"/>
          <w:sz w:val="32"/>
          <w:szCs w:val="32"/>
          <w:lang w:val="en-US" w:eastAsia="zh-CN"/>
        </w:rPr>
        <w:t>199.5</w:t>
      </w:r>
      <w:r>
        <w:rPr>
          <w:rFonts w:hint="eastAsia" w:ascii="仿宋" w:hAnsi="仿宋" w:eastAsia="仿宋" w:cs="仿宋"/>
          <w:sz w:val="32"/>
          <w:szCs w:val="32"/>
        </w:rPr>
        <w:t>万元全部及时下达</w:t>
      </w:r>
      <w:r>
        <w:rPr>
          <w:rFonts w:hint="eastAsia" w:ascii="仿宋" w:hAnsi="仿宋" w:eastAsia="仿宋" w:cs="仿宋"/>
          <w:sz w:val="32"/>
          <w:szCs w:val="32"/>
          <w:lang w:eastAsia="zh-CN"/>
        </w:rPr>
        <w:t>。</w:t>
      </w:r>
    </w:p>
    <w:p>
      <w:pPr>
        <w:numPr>
          <w:ilvl w:val="0"/>
          <w:numId w:val="1"/>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项目资金执行情况分析。</w:t>
      </w:r>
    </w:p>
    <w:p>
      <w:pPr>
        <w:spacing w:line="56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根据</w:t>
      </w:r>
      <w:r>
        <w:rPr>
          <w:rFonts w:hint="eastAsia" w:ascii="仿宋" w:hAnsi="仿宋" w:eastAsia="仿宋" w:cs="仿宋"/>
          <w:sz w:val="32"/>
          <w:szCs w:val="32"/>
          <w:lang w:eastAsia="zh-CN"/>
        </w:rPr>
        <w:t>渑池县</w:t>
      </w:r>
      <w:r>
        <w:rPr>
          <w:rFonts w:hint="eastAsia" w:ascii="仿宋" w:hAnsi="仿宋" w:eastAsia="仿宋" w:cs="仿宋"/>
          <w:sz w:val="32"/>
          <w:szCs w:val="32"/>
        </w:rPr>
        <w:t>上报的自评报告和</w:t>
      </w:r>
      <w:r>
        <w:rPr>
          <w:rFonts w:hint="eastAsia" w:ascii="仿宋" w:hAnsi="仿宋" w:eastAsia="仿宋" w:cs="仿宋"/>
          <w:sz w:val="32"/>
          <w:szCs w:val="32"/>
          <w:lang w:eastAsia="zh-CN"/>
        </w:rPr>
        <w:t>佐证材料</w:t>
      </w:r>
      <w:r>
        <w:rPr>
          <w:rFonts w:hint="eastAsia" w:ascii="仿宋" w:hAnsi="仿宋" w:eastAsia="仿宋" w:cs="仿宋"/>
          <w:sz w:val="32"/>
          <w:szCs w:val="32"/>
        </w:rPr>
        <w:t>，</w:t>
      </w:r>
      <w:r>
        <w:rPr>
          <w:rFonts w:hint="eastAsia" w:ascii="仿宋" w:hAnsi="仿宋" w:eastAsia="仿宋" w:cs="仿宋"/>
          <w:sz w:val="32"/>
          <w:szCs w:val="32"/>
          <w:lang w:eastAsia="zh-CN"/>
        </w:rPr>
        <w:t>妇幼保健机构能力建设资金</w:t>
      </w:r>
      <w:r>
        <w:rPr>
          <w:rFonts w:hint="eastAsia" w:ascii="仿宋" w:hAnsi="仿宋" w:eastAsia="仿宋" w:cs="仿宋"/>
          <w:sz w:val="32"/>
          <w:szCs w:val="32"/>
        </w:rPr>
        <w:t>能够做到专款专用，项目资金</w:t>
      </w:r>
      <w:r>
        <w:rPr>
          <w:rFonts w:hint="eastAsia" w:ascii="仿宋" w:hAnsi="仿宋" w:eastAsia="仿宋" w:cs="仿宋"/>
          <w:sz w:val="32"/>
          <w:szCs w:val="32"/>
          <w:lang w:val="en-US" w:eastAsia="zh-CN"/>
        </w:rPr>
        <w:t>199.5万</w:t>
      </w:r>
      <w:r>
        <w:rPr>
          <w:rFonts w:hint="eastAsia" w:ascii="仿宋" w:hAnsi="仿宋" w:eastAsia="仿宋" w:cs="仿宋"/>
          <w:sz w:val="32"/>
          <w:szCs w:val="32"/>
        </w:rPr>
        <w:t>元，</w:t>
      </w:r>
      <w:r>
        <w:rPr>
          <w:rFonts w:hint="eastAsia" w:ascii="仿宋_GB2312" w:hAnsi="Times New Roman" w:eastAsia="仿宋_GB2312"/>
          <w:sz w:val="32"/>
          <w:szCs w:val="32"/>
          <w:lang w:val="en-US" w:eastAsia="zh-CN"/>
        </w:rPr>
        <w:t>2021全年项目资金</w:t>
      </w:r>
      <w:bookmarkStart w:id="0" w:name="_GoBack"/>
      <w:bookmarkEnd w:id="0"/>
      <w:r>
        <w:rPr>
          <w:rFonts w:hint="eastAsia" w:ascii="仿宋_GB2312" w:hAnsi="Times New Roman" w:eastAsia="仿宋_GB2312"/>
          <w:sz w:val="32"/>
          <w:szCs w:val="32"/>
          <w:lang w:val="en-US" w:eastAsia="zh-CN"/>
        </w:rPr>
        <w:t>执行202.1万，其中2.6万元为机构自筹，执行率101.3%。</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3.项目资金管理情况分析。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项目单位能够</w:t>
      </w:r>
      <w:r>
        <w:rPr>
          <w:rFonts w:hint="eastAsia" w:ascii="仿宋" w:hAnsi="仿宋" w:eastAsia="仿宋" w:cs="仿宋"/>
          <w:sz w:val="32"/>
          <w:szCs w:val="32"/>
        </w:rPr>
        <w:t>制定符合实际的管理办法，实施项目资金管理</w:t>
      </w:r>
      <w:r>
        <w:rPr>
          <w:rFonts w:hint="eastAsia" w:ascii="仿宋" w:hAnsi="仿宋" w:eastAsia="仿宋" w:cs="仿宋"/>
          <w:sz w:val="32"/>
          <w:szCs w:val="32"/>
          <w:lang w:eastAsia="zh-CN"/>
        </w:rPr>
        <w:t>，</w:t>
      </w:r>
      <w:r>
        <w:rPr>
          <w:rFonts w:hint="eastAsia" w:ascii="仿宋" w:hAnsi="仿宋" w:eastAsia="仿宋" w:cs="仿宋"/>
          <w:sz w:val="32"/>
          <w:szCs w:val="32"/>
        </w:rPr>
        <w:t>统筹分配</w:t>
      </w:r>
      <w:r>
        <w:rPr>
          <w:rFonts w:hint="eastAsia" w:ascii="仿宋" w:hAnsi="仿宋" w:eastAsia="仿宋" w:cs="仿宋"/>
          <w:sz w:val="32"/>
          <w:szCs w:val="32"/>
          <w:lang w:eastAsia="zh-CN"/>
        </w:rPr>
        <w:t>、合理使用</w:t>
      </w:r>
      <w:r>
        <w:rPr>
          <w:rFonts w:hint="eastAsia" w:ascii="仿宋" w:hAnsi="仿宋" w:eastAsia="仿宋" w:cs="仿宋"/>
          <w:sz w:val="32"/>
          <w:szCs w:val="32"/>
        </w:rPr>
        <w:t>专项补助资金，并定期开展监督检查和绩效评价，确保资金专款专用。</w:t>
      </w:r>
    </w:p>
    <w:p>
      <w:pPr>
        <w:spacing w:line="56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（二）总体绩效目标完成情况分析</w:t>
      </w:r>
    </w:p>
    <w:p>
      <w:pPr>
        <w:spacing w:line="560" w:lineRule="exact"/>
        <w:ind w:firstLine="640" w:firstLineChars="200"/>
        <w:outlineLvl w:val="0"/>
        <w:rPr>
          <w:rFonts w:hint="eastAsia" w:ascii="楷体_GB2312" w:hAnsi="楷体_GB2312" w:eastAsia="楷体_GB2312" w:cs="楷体_GB2312"/>
          <w:sz w:val="32"/>
          <w:szCs w:val="32"/>
        </w:rPr>
      </w:pPr>
      <w:r>
        <w:rPr>
          <w:rFonts w:hint="eastAsia" w:ascii="仿宋" w:hAnsi="仿宋" w:eastAsia="仿宋" w:cs="仿宋"/>
          <w:sz w:val="32"/>
          <w:szCs w:val="32"/>
        </w:rPr>
        <w:t>根据我</w:t>
      </w:r>
      <w:r>
        <w:rPr>
          <w:rFonts w:hint="eastAsia" w:ascii="仿宋" w:hAnsi="仿宋" w:eastAsia="仿宋" w:cs="仿宋"/>
          <w:sz w:val="32"/>
          <w:szCs w:val="32"/>
          <w:lang w:eastAsia="zh-CN"/>
        </w:rPr>
        <w:t>市妇幼保健机构能力建设</w:t>
      </w:r>
      <w:r>
        <w:rPr>
          <w:rFonts w:hint="eastAsia" w:ascii="仿宋" w:hAnsi="仿宋" w:eastAsia="仿宋" w:cs="仿宋"/>
          <w:sz w:val="32"/>
          <w:szCs w:val="32"/>
        </w:rPr>
        <w:t>绩效考核情况，我</w:t>
      </w:r>
      <w:r>
        <w:rPr>
          <w:rFonts w:hint="eastAsia" w:ascii="仿宋" w:hAnsi="仿宋" w:eastAsia="仿宋" w:cs="仿宋"/>
          <w:sz w:val="32"/>
          <w:szCs w:val="32"/>
          <w:lang w:eastAsia="zh-CN"/>
        </w:rPr>
        <w:t>市</w:t>
      </w: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eastAsia="zh-CN"/>
        </w:rPr>
        <w:t>妇幼保健机构能力建设补助资金</w:t>
      </w:r>
      <w:r>
        <w:rPr>
          <w:rFonts w:hint="eastAsia" w:ascii="仿宋" w:hAnsi="仿宋" w:eastAsia="仿宋" w:cs="仿宋"/>
          <w:sz w:val="32"/>
          <w:szCs w:val="32"/>
        </w:rPr>
        <w:t>使用管理总体情况较好，各项绩效指标达到预期要求，提升</w:t>
      </w:r>
      <w:r>
        <w:rPr>
          <w:rFonts w:hint="eastAsia" w:ascii="仿宋" w:hAnsi="仿宋" w:eastAsia="仿宋" w:cs="仿宋"/>
          <w:sz w:val="32"/>
          <w:szCs w:val="32"/>
          <w:lang w:eastAsia="zh-CN"/>
        </w:rPr>
        <w:t>了</w:t>
      </w:r>
      <w:r>
        <w:rPr>
          <w:rFonts w:hint="eastAsia" w:ascii="仿宋" w:hAnsi="仿宋" w:eastAsia="仿宋" w:cs="仿宋"/>
          <w:sz w:val="32"/>
          <w:szCs w:val="32"/>
        </w:rPr>
        <w:t>辖区孕产妇系统管理率和住院分娩率,加强</w:t>
      </w:r>
      <w:r>
        <w:rPr>
          <w:rFonts w:hint="eastAsia" w:ascii="仿宋" w:hAnsi="仿宋" w:eastAsia="仿宋" w:cs="仿宋"/>
          <w:sz w:val="32"/>
          <w:szCs w:val="32"/>
          <w:lang w:eastAsia="zh-CN"/>
        </w:rPr>
        <w:t>了</w:t>
      </w:r>
      <w:r>
        <w:rPr>
          <w:rFonts w:hint="eastAsia" w:ascii="仿宋" w:hAnsi="仿宋" w:eastAsia="仿宋" w:cs="仿宋"/>
          <w:sz w:val="32"/>
          <w:szCs w:val="32"/>
        </w:rPr>
        <w:t>妇幼保健机构孕产妇系统管理能力、危重孕产妇及新生儿救治能力,降低</w:t>
      </w:r>
      <w:r>
        <w:rPr>
          <w:rFonts w:hint="eastAsia" w:ascii="仿宋" w:hAnsi="仿宋" w:eastAsia="仿宋" w:cs="仿宋"/>
          <w:sz w:val="32"/>
          <w:szCs w:val="32"/>
          <w:lang w:eastAsia="zh-CN"/>
        </w:rPr>
        <w:t>了</w:t>
      </w:r>
      <w:r>
        <w:rPr>
          <w:rFonts w:hint="eastAsia" w:ascii="仿宋" w:hAnsi="仿宋" w:eastAsia="仿宋" w:cs="仿宋"/>
          <w:sz w:val="32"/>
          <w:szCs w:val="32"/>
        </w:rPr>
        <w:t>孕产妇和儿童死亡率,保障</w:t>
      </w:r>
      <w:r>
        <w:rPr>
          <w:rFonts w:hint="eastAsia" w:ascii="仿宋" w:hAnsi="仿宋" w:eastAsia="仿宋" w:cs="仿宋"/>
          <w:sz w:val="32"/>
          <w:szCs w:val="32"/>
          <w:lang w:eastAsia="zh-CN"/>
        </w:rPr>
        <w:t>了</w:t>
      </w:r>
      <w:r>
        <w:rPr>
          <w:rFonts w:hint="eastAsia" w:ascii="仿宋" w:hAnsi="仿宋" w:eastAsia="仿宋" w:cs="仿宋"/>
          <w:sz w:val="32"/>
          <w:szCs w:val="32"/>
        </w:rPr>
        <w:t>母婴安全。</w:t>
      </w:r>
    </w:p>
    <w:p>
      <w:pPr>
        <w:spacing w:line="56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（三）绩效指标完成情况分析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根据年初绩效指标逐项分析。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1.产出指标完成情况分析。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（1）数量指标。</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县区级妇幼保健机构能力建设项目覆盖机构数1个；</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外派进修培训人次数23人次；</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远程教学培训人次数6人次；</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邀请专家培训人次数5人次；</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重点医疗设备配备数量36台。</w:t>
      </w:r>
    </w:p>
    <w:p>
      <w:pPr>
        <w:numPr>
          <w:ilvl w:val="0"/>
          <w:numId w:val="2"/>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质量指标。</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辖区孕产妇系统管理率87%；</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项目单位重点助产技术和技能考核合格率99%；</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县级妇幼保健机构远程医疗信息系统建设已与对口省级指导单位和省市妇幼保健机构互通，系统安装完毕。</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2.效益指标完成情况分析。</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 xml:space="preserve">（1）社会效益。  </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辖区住院分娩率100%。</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（2）可持续影响。</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项目县区妇幼保健机构孕产妇系统管理能力较上年提升;</w:t>
      </w:r>
    </w:p>
    <w:p>
      <w:pPr>
        <w:pStyle w:val="2"/>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项目单位实施产科重点专病诊疗能力建设技术创新。已完成三项：会阴美容缝合、新生儿肺表面活性物质应用、新生儿腰椎穿刺。</w:t>
      </w:r>
    </w:p>
    <w:p>
      <w:pPr>
        <w:numPr>
          <w:ilvl w:val="0"/>
          <w:numId w:val="1"/>
        </w:numPr>
        <w:spacing w:line="560" w:lineRule="exact"/>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满意度指标完成情况分析。</w:t>
      </w:r>
    </w:p>
    <w:p>
      <w:pPr>
        <w:pStyle w:val="2"/>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项目单位服务对象满意度9</w:t>
      </w: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eastAsia="zh-CN"/>
        </w:rPr>
        <w:t>。</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三、偏离绩效目标原因和下一步改进措施</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年度，我</w:t>
      </w:r>
      <w:r>
        <w:rPr>
          <w:rFonts w:hint="eastAsia" w:ascii="仿宋" w:hAnsi="仿宋" w:eastAsia="仿宋" w:cs="仿宋"/>
          <w:sz w:val="32"/>
          <w:szCs w:val="32"/>
          <w:lang w:eastAsia="zh-CN"/>
        </w:rPr>
        <w:t>市妇幼保健机构能力建设</w:t>
      </w:r>
      <w:r>
        <w:rPr>
          <w:rFonts w:hint="eastAsia" w:ascii="仿宋" w:hAnsi="仿宋" w:eastAsia="仿宋" w:cs="仿宋"/>
          <w:sz w:val="32"/>
          <w:szCs w:val="32"/>
        </w:rPr>
        <w:t>总体绩效目标</w:t>
      </w:r>
      <w:r>
        <w:rPr>
          <w:rFonts w:hint="eastAsia" w:ascii="仿宋" w:hAnsi="仿宋" w:eastAsia="仿宋" w:cs="仿宋"/>
          <w:bCs/>
          <w:sz w:val="32"/>
          <w:szCs w:val="32"/>
          <w:lang w:eastAsia="zh-CN"/>
        </w:rPr>
        <w:t>除部分计划的外聘专家带教因疫情原因未完成以外，其他均已完成，计划在</w:t>
      </w:r>
      <w:r>
        <w:rPr>
          <w:rFonts w:hint="eastAsia" w:ascii="仿宋" w:hAnsi="仿宋" w:eastAsia="仿宋" w:cs="仿宋"/>
          <w:bCs/>
          <w:sz w:val="32"/>
          <w:szCs w:val="32"/>
          <w:lang w:val="en-US" w:eastAsia="zh-CN"/>
        </w:rPr>
        <w:t>2022年3月份</w:t>
      </w:r>
      <w:r>
        <w:rPr>
          <w:rFonts w:hint="eastAsia" w:ascii="仿宋" w:hAnsi="仿宋" w:eastAsia="仿宋" w:cs="仿宋"/>
          <w:bCs/>
          <w:sz w:val="32"/>
          <w:szCs w:val="32"/>
          <w:lang w:eastAsia="zh-CN"/>
        </w:rPr>
        <w:t>邀请河南省妇幼保健院产儿科专业专家到我院带教及手术指导。</w:t>
      </w:r>
      <w:r>
        <w:rPr>
          <w:rFonts w:hint="eastAsia" w:ascii="仿宋" w:hAnsi="仿宋" w:eastAsia="仿宋" w:cs="仿宋"/>
          <w:sz w:val="32"/>
          <w:szCs w:val="32"/>
          <w:lang w:val="en-US" w:eastAsia="zh-CN"/>
        </w:rPr>
        <w:t>在</w:t>
      </w:r>
      <w:r>
        <w:rPr>
          <w:rFonts w:hint="eastAsia" w:ascii="仿宋" w:hAnsi="仿宋" w:eastAsia="仿宋" w:cs="仿宋"/>
          <w:sz w:val="32"/>
          <w:szCs w:val="32"/>
        </w:rPr>
        <w:t>下一步</w:t>
      </w:r>
      <w:r>
        <w:rPr>
          <w:rFonts w:hint="eastAsia" w:ascii="仿宋" w:hAnsi="仿宋" w:eastAsia="仿宋" w:cs="仿宋"/>
          <w:sz w:val="32"/>
          <w:szCs w:val="32"/>
          <w:lang w:eastAsia="zh-CN"/>
        </w:rPr>
        <w:t>工作中</w:t>
      </w:r>
      <w:r>
        <w:rPr>
          <w:rFonts w:hint="eastAsia" w:ascii="仿宋" w:hAnsi="仿宋" w:eastAsia="仿宋" w:cs="仿宋"/>
          <w:sz w:val="32"/>
          <w:szCs w:val="32"/>
        </w:rPr>
        <w:t>，</w:t>
      </w:r>
      <w:r>
        <w:rPr>
          <w:rFonts w:hint="eastAsia" w:ascii="仿宋" w:hAnsi="仿宋" w:eastAsia="仿宋" w:cs="仿宋"/>
          <w:bCs/>
          <w:sz w:val="32"/>
          <w:szCs w:val="32"/>
          <w:lang w:val="en-US" w:eastAsia="zh-CN"/>
        </w:rPr>
        <w:t>将继续加大对产科危重症的救治能力的投入，从围保至产科形成闭环管理，早期识别各种高危孕产妇，降低孕产妇死亡率。</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lang w:eastAsia="zh-CN"/>
        </w:rPr>
        <w:t>四</w:t>
      </w:r>
      <w:r>
        <w:rPr>
          <w:rFonts w:hint="eastAsia" w:ascii="黑体" w:hAnsi="黑体" w:eastAsia="黑体" w:cs="黑体"/>
          <w:bCs/>
          <w:sz w:val="32"/>
          <w:szCs w:val="32"/>
        </w:rPr>
        <w:t>、绩效自评结果拟应用和公开情况</w:t>
      </w:r>
    </w:p>
    <w:p>
      <w:pPr>
        <w:pStyle w:val="3"/>
        <w:tabs>
          <w:tab w:val="left" w:leader="dot" w:pos="1735"/>
        </w:tabs>
        <w:spacing w:before="190" w:line="350" w:lineRule="auto"/>
        <w:ind w:right="275" w:firstLine="638"/>
        <w:rPr>
          <w:rFonts w:ascii="Times New Roman" w:hAnsi="Times New Roman" w:eastAsia="仿宋_GB2312" w:cs="Times New Roman"/>
          <w:sz w:val="32"/>
          <w:szCs w:val="32"/>
        </w:rPr>
      </w:pPr>
      <w:r>
        <w:rPr>
          <w:rFonts w:hint="eastAsia" w:ascii="仿宋" w:hAnsi="仿宋" w:eastAsia="仿宋" w:cs="仿宋"/>
          <w:b w:val="0"/>
          <w:bCs/>
          <w:color w:val="auto"/>
          <w:kern w:val="2"/>
          <w:sz w:val="32"/>
          <w:szCs w:val="32"/>
          <w:lang w:val="en-US" w:eastAsia="zh-CN" w:bidi="ar-SA"/>
        </w:rPr>
        <w:t>强化绩效评价结果应用和公开。考核结果将适时向社会公开，接受社会和群众监督。</w:t>
      </w:r>
    </w:p>
    <w:p>
      <w:pPr>
        <w:spacing w:line="560" w:lineRule="exact"/>
        <w:ind w:firstLine="600" w:firstLineChars="200"/>
        <w:rPr>
          <w:rFonts w:ascii="Times New Roman" w:hAnsi="Times New Roman" w:eastAsia="仿宋_GB2312" w:cs="Times New Roman"/>
          <w:sz w:val="30"/>
          <w:szCs w:val="24"/>
        </w:rPr>
      </w:pPr>
    </w:p>
    <w:p>
      <w:pPr>
        <w:spacing w:line="560" w:lineRule="exact"/>
        <w:rPr>
          <w:rFonts w:ascii="Calibri" w:hAnsi="Calibri" w:eastAsia="宋体" w:cs="Times New Roman"/>
          <w:szCs w:val="24"/>
        </w:rPr>
      </w:pPr>
    </w:p>
    <w:p>
      <w:pPr>
        <w:wordWrap w:val="0"/>
        <w:rPr>
          <w:rFonts w:ascii="Calibri" w:hAnsi="Calibri" w:eastAsia="仿宋" w:cs="Times New Roman"/>
          <w:szCs w:val="24"/>
        </w:rPr>
      </w:pPr>
      <w:r>
        <w:rPr>
          <w:rFonts w:hint="eastAsia" w:ascii="仿宋" w:hAnsi="仿宋" w:eastAsia="仿宋" w:cs="仿宋"/>
          <w:sz w:val="32"/>
          <w:szCs w:val="32"/>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463676"/>
    <w:multiLevelType w:val="singleLevel"/>
    <w:tmpl w:val="DB463676"/>
    <w:lvl w:ilvl="0" w:tentative="0">
      <w:start w:val="2"/>
      <w:numFmt w:val="decimal"/>
      <w:lvlText w:val="%1."/>
      <w:lvlJc w:val="left"/>
      <w:pPr>
        <w:tabs>
          <w:tab w:val="left" w:pos="312"/>
        </w:tabs>
      </w:pPr>
    </w:lvl>
  </w:abstractNum>
  <w:abstractNum w:abstractNumId="1">
    <w:nsid w:val="E7E813F7"/>
    <w:multiLevelType w:val="singleLevel"/>
    <w:tmpl w:val="E7E813F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67E"/>
    <w:rsid w:val="000927AF"/>
    <w:rsid w:val="00E4067E"/>
    <w:rsid w:val="00EB58C8"/>
    <w:rsid w:val="00F75001"/>
    <w:rsid w:val="4C114991"/>
    <w:rsid w:val="58414D41"/>
    <w:rsid w:val="79197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w:basedOn w:val="3"/>
    <w:qFormat/>
    <w:uiPriority w:val="0"/>
    <w:pPr>
      <w:spacing w:after="0" w:line="600" w:lineRule="exact"/>
      <w:ind w:firstLine="420"/>
    </w:pPr>
    <w:rPr>
      <w:bCs/>
      <w:sz w:val="30"/>
    </w:rPr>
  </w:style>
  <w:style w:type="paragraph" w:styleId="3">
    <w:name w:val="Body Text"/>
    <w:basedOn w:val="1"/>
    <w:uiPriority w:val="0"/>
    <w:pPr>
      <w:spacing w:after="120"/>
    </w:p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uiPriority w:val="99"/>
    <w:rPr>
      <w:sz w:val="18"/>
      <w:szCs w:val="18"/>
    </w:rPr>
  </w:style>
  <w:style w:type="character" w:customStyle="1" w:styleId="9">
    <w:name w:val="页脚 Char"/>
    <w:basedOn w:val="6"/>
    <w:link w:val="4"/>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70</Words>
  <Characters>403</Characters>
  <Lines>3</Lines>
  <Paragraphs>1</Paragraphs>
  <TotalTime>1</TotalTime>
  <ScaleCrop>false</ScaleCrop>
  <LinksUpToDate>false</LinksUpToDate>
  <CharactersWithSpaces>472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2022-01-04T10:19:00Z</dcterms:created>
  <dc:creator>王春晖</dc:creator>
  <cp:lastModifiedBy>赵华明</cp:lastModifiedBy>
  <dcterms:modified xsi:type="dcterms:W3CDTF">2022-03-01T02:03:56Z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