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基本药物制度（村卫生室）专项转移支付</w:t>
      </w: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2021年度绩效自评报告</w:t>
      </w:r>
    </w:p>
    <w:p>
      <w:pPr>
        <w:jc w:val="cente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基层卫生健康科</w:t>
      </w:r>
    </w:p>
    <w:p>
      <w:pPr>
        <w:jc w:val="center"/>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（2022年4月25日）</w:t>
      </w:r>
    </w:p>
    <w:p>
      <w:pPr>
        <w:jc w:val="center"/>
        <w:rPr>
          <w:rFonts w:hint="eastAsia" w:ascii="楷体" w:hAnsi="楷体" w:eastAsia="楷体" w:cs="楷体"/>
          <w:b/>
          <w:bCs/>
          <w:sz w:val="32"/>
          <w:szCs w:val="32"/>
          <w:lang w:val="en-US" w:eastAsia="zh-CN"/>
        </w:rPr>
      </w:pPr>
    </w:p>
    <w:p>
      <w:pP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 xml:space="preserve">     一、绩效目标分解下达情况</w:t>
      </w:r>
    </w:p>
    <w:p>
      <w:pPr>
        <w:overflowPunct w:val="0"/>
        <w:autoSpaceDE w:val="0"/>
        <w:autoSpaceDN w:val="0"/>
        <w:adjustRightInd w:val="0"/>
        <w:snapToGrid w:val="0"/>
        <w:spacing w:line="580" w:lineRule="exact"/>
        <w:jc w:val="both"/>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sz w:val="32"/>
          <w:szCs w:val="32"/>
          <w:lang w:val="en-US" w:eastAsia="zh-CN"/>
        </w:rPr>
        <w:t xml:space="preserve">    </w:t>
      </w:r>
      <w:r>
        <w:rPr>
          <w:rFonts w:hint="eastAsia" w:ascii="仿宋" w:hAnsi="仿宋" w:eastAsia="仿宋" w:cs="仿宋"/>
          <w:b w:val="0"/>
          <w:bCs w:val="0"/>
          <w:color w:val="auto"/>
          <w:sz w:val="32"/>
          <w:szCs w:val="32"/>
          <w:lang w:eastAsia="zh-CN"/>
        </w:rPr>
        <w:t>《河南省财政厅 河南省卫生健康委员会关于提前下达20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lang w:eastAsia="zh-CN"/>
        </w:rPr>
        <w:t>年基本药物制度补助资金预算的通知</w:t>
      </w:r>
      <w:r>
        <w:rPr>
          <w:rFonts w:hint="eastAsia" w:ascii="仿宋" w:hAnsi="仿宋" w:eastAsia="仿宋" w:cs="仿宋"/>
          <w:b w:val="0"/>
          <w:bCs w:val="0"/>
          <w:color w:val="auto"/>
          <w:sz w:val="32"/>
          <w:szCs w:val="32"/>
          <w:lang w:val="en-US" w:eastAsia="zh-CN"/>
        </w:rPr>
        <w:t xml:space="preserve"> </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豫</w:t>
      </w:r>
      <w:r>
        <w:rPr>
          <w:rFonts w:hint="eastAsia" w:ascii="仿宋" w:hAnsi="仿宋" w:eastAsia="仿宋" w:cs="仿宋"/>
          <w:b w:val="0"/>
          <w:bCs w:val="0"/>
          <w:color w:val="auto"/>
          <w:sz w:val="32"/>
          <w:szCs w:val="32"/>
          <w:lang w:eastAsia="zh-CN"/>
        </w:rPr>
        <w:t>财社</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20</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230</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）和《河南省财政厅 河南省卫生健康委员会关于下达20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lang w:eastAsia="zh-CN"/>
        </w:rPr>
        <w:t>年基本药物制度补助资金预算的通知》（</w:t>
      </w:r>
      <w:r>
        <w:rPr>
          <w:rFonts w:hint="eastAsia" w:ascii="仿宋" w:hAnsi="仿宋" w:eastAsia="仿宋" w:cs="仿宋"/>
          <w:b w:val="0"/>
          <w:bCs w:val="0"/>
          <w:color w:val="auto"/>
          <w:sz w:val="32"/>
          <w:szCs w:val="32"/>
        </w:rPr>
        <w:t>豫</w:t>
      </w:r>
      <w:r>
        <w:rPr>
          <w:rFonts w:hint="eastAsia" w:ascii="仿宋" w:hAnsi="仿宋" w:eastAsia="仿宋" w:cs="仿宋"/>
          <w:b w:val="0"/>
          <w:bCs w:val="0"/>
          <w:color w:val="auto"/>
          <w:sz w:val="32"/>
          <w:szCs w:val="32"/>
          <w:lang w:eastAsia="zh-CN"/>
        </w:rPr>
        <w:t>财社</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43</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）下达我市村卫生室实施国家基本药物制度中央补助资金</w:t>
      </w:r>
      <w:r>
        <w:rPr>
          <w:rFonts w:hint="eastAsia" w:ascii="仿宋" w:hAnsi="仿宋" w:eastAsia="仿宋" w:cs="仿宋"/>
          <w:b w:val="0"/>
          <w:bCs w:val="0"/>
          <w:color w:val="auto"/>
          <w:sz w:val="32"/>
          <w:szCs w:val="32"/>
          <w:lang w:val="en-US" w:eastAsia="zh-CN"/>
        </w:rPr>
        <w:t>580万元、</w:t>
      </w:r>
      <w:r>
        <w:rPr>
          <w:rFonts w:hint="eastAsia" w:ascii="仿宋" w:hAnsi="仿宋" w:eastAsia="仿宋" w:cs="仿宋"/>
          <w:b w:val="0"/>
          <w:bCs w:val="0"/>
          <w:color w:val="auto"/>
          <w:sz w:val="32"/>
          <w:szCs w:val="32"/>
          <w:lang w:eastAsia="zh-CN"/>
        </w:rPr>
        <w:t>省级补助资金</w:t>
      </w:r>
      <w:r>
        <w:rPr>
          <w:rFonts w:hint="eastAsia" w:ascii="仿宋" w:hAnsi="仿宋" w:eastAsia="仿宋" w:cs="仿宋"/>
          <w:b w:val="0"/>
          <w:bCs w:val="0"/>
          <w:color w:val="auto"/>
          <w:sz w:val="32"/>
          <w:szCs w:val="32"/>
          <w:lang w:val="en-US" w:eastAsia="zh-CN"/>
        </w:rPr>
        <w:t>159.4万元；</w:t>
      </w:r>
    </w:p>
    <w:p>
      <w:pPr>
        <w:overflowPunct w:val="0"/>
        <w:autoSpaceDE w:val="0"/>
        <w:autoSpaceDN w:val="0"/>
        <w:adjustRightInd w:val="0"/>
        <w:snapToGrid w:val="0"/>
        <w:spacing w:line="580" w:lineRule="exact"/>
        <w:jc w:val="both"/>
        <w:rPr>
          <w:rFonts w:hint="eastAsia" w:ascii="仿宋" w:hAnsi="仿宋" w:eastAsia="仿宋" w:cs="仿宋"/>
          <w:b w:val="0"/>
          <w:bCs w:val="0"/>
          <w:color w:val="auto"/>
          <w:sz w:val="32"/>
          <w:szCs w:val="32"/>
          <w:lang w:val="en-US"/>
        </w:rPr>
      </w:pPr>
      <w:r>
        <w:rPr>
          <w:rFonts w:hint="eastAsia" w:ascii="仿宋" w:hAnsi="仿宋" w:eastAsia="仿宋" w:cs="仿宋"/>
          <w:b w:val="0"/>
          <w:bCs w:val="0"/>
          <w:color w:val="auto"/>
          <w:sz w:val="32"/>
          <w:szCs w:val="32"/>
          <w:lang w:val="en-US" w:eastAsia="zh-CN"/>
        </w:rPr>
        <w:t xml:space="preserve">    </w:t>
      </w:r>
      <w:r>
        <w:rPr>
          <w:rFonts w:hint="eastAsia" w:ascii="仿宋" w:hAnsi="仿宋" w:eastAsia="仿宋" w:cs="仿宋"/>
          <w:b w:val="0"/>
          <w:bCs w:val="0"/>
          <w:color w:val="auto"/>
          <w:sz w:val="32"/>
          <w:szCs w:val="32"/>
          <w:lang w:eastAsia="zh-CN"/>
        </w:rPr>
        <w:t>《三门峡市财政局</w:t>
      </w:r>
      <w:r>
        <w:rPr>
          <w:rFonts w:hint="eastAsia" w:ascii="仿宋" w:hAnsi="仿宋" w:eastAsia="仿宋" w:cs="仿宋"/>
          <w:b w:val="0"/>
          <w:bCs w:val="0"/>
          <w:color w:val="auto"/>
          <w:sz w:val="32"/>
          <w:szCs w:val="32"/>
          <w:lang w:val="en-US" w:eastAsia="zh-CN"/>
        </w:rPr>
        <w:t xml:space="preserve"> 三门峡市卫生健康委员会</w:t>
      </w:r>
      <w:r>
        <w:rPr>
          <w:rFonts w:hint="eastAsia" w:ascii="仿宋" w:hAnsi="仿宋" w:eastAsia="仿宋" w:cs="仿宋"/>
          <w:b w:val="0"/>
          <w:bCs w:val="0"/>
          <w:color w:val="auto"/>
          <w:sz w:val="32"/>
          <w:szCs w:val="32"/>
          <w:lang w:eastAsia="zh-CN"/>
        </w:rPr>
        <w:t>关于下达202</w:t>
      </w: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lang w:eastAsia="zh-CN"/>
        </w:rPr>
        <w:t>年基本药物制度补助资金预算的通知》（三财豫</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202</w:t>
      </w: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137</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）和《三门峡市财政局</w:t>
      </w:r>
      <w:r>
        <w:rPr>
          <w:rFonts w:hint="eastAsia" w:ascii="仿宋" w:hAnsi="仿宋" w:eastAsia="仿宋" w:cs="仿宋"/>
          <w:b w:val="0"/>
          <w:bCs w:val="0"/>
          <w:color w:val="auto"/>
          <w:sz w:val="32"/>
          <w:szCs w:val="32"/>
          <w:lang w:val="en-US" w:eastAsia="zh-CN"/>
        </w:rPr>
        <w:t xml:space="preserve"> 三门峡市卫生健康委员会</w:t>
      </w:r>
      <w:r>
        <w:rPr>
          <w:rFonts w:hint="eastAsia" w:ascii="仿宋" w:hAnsi="仿宋" w:eastAsia="仿宋" w:cs="仿宋"/>
          <w:b w:val="0"/>
          <w:bCs w:val="0"/>
          <w:color w:val="auto"/>
          <w:sz w:val="32"/>
          <w:szCs w:val="32"/>
          <w:lang w:eastAsia="zh-CN"/>
        </w:rPr>
        <w:t>关于下达202</w:t>
      </w: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lang w:eastAsia="zh-CN"/>
        </w:rPr>
        <w:t>年基本药物制度补助资金预算的通知》（三财豫</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202</w:t>
      </w: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450</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）下达各县（市、区）用于村卫生室基本药物制度补助资金</w:t>
      </w:r>
      <w:r>
        <w:rPr>
          <w:rFonts w:hint="eastAsia" w:ascii="仿宋" w:hAnsi="仿宋" w:eastAsia="仿宋" w:cs="仿宋"/>
          <w:b w:val="0"/>
          <w:bCs w:val="0"/>
          <w:color w:val="auto"/>
          <w:sz w:val="32"/>
          <w:szCs w:val="32"/>
          <w:lang w:val="en-US" w:eastAsia="zh-CN"/>
        </w:rPr>
        <w:t xml:space="preserve">739.4万元，其中：中央资金580万元、省级资金159.4万元； </w:t>
      </w:r>
    </w:p>
    <w:p>
      <w:pPr>
        <w:numPr>
          <w:ilvl w:val="0"/>
          <w:numId w:val="0"/>
        </w:numPr>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 xml:space="preserve">    </w:t>
      </w:r>
      <w:r>
        <w:rPr>
          <w:rFonts w:hint="eastAsia" w:ascii="仿宋" w:hAnsi="仿宋" w:eastAsia="仿宋" w:cs="仿宋"/>
          <w:b w:val="0"/>
          <w:bCs w:val="0"/>
          <w:color w:val="auto"/>
          <w:sz w:val="32"/>
          <w:szCs w:val="32"/>
          <w:lang w:eastAsia="zh-CN"/>
        </w:rPr>
        <w:t>《三门峡市财政局三门峡市卫生健康委员会关于下达</w:t>
      </w:r>
      <w:r>
        <w:rPr>
          <w:rFonts w:hint="eastAsia" w:ascii="仿宋" w:hAnsi="仿宋" w:eastAsia="仿宋" w:cs="仿宋"/>
          <w:b w:val="0"/>
          <w:bCs w:val="0"/>
          <w:color w:val="auto"/>
          <w:sz w:val="32"/>
          <w:szCs w:val="32"/>
          <w:lang w:val="en-US" w:eastAsia="zh-CN"/>
        </w:rPr>
        <w:t>2021年村卫生室实施基本药物制度补助市级资金的通知</w:t>
      </w:r>
      <w:r>
        <w:rPr>
          <w:rFonts w:hint="eastAsia" w:ascii="仿宋" w:hAnsi="仿宋" w:eastAsia="仿宋" w:cs="仿宋"/>
          <w:b w:val="0"/>
          <w:bCs w:val="0"/>
          <w:color w:val="auto"/>
          <w:sz w:val="32"/>
          <w:szCs w:val="32"/>
          <w:lang w:eastAsia="zh-CN"/>
        </w:rPr>
        <w:t>》（三财豫</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2021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634</w:t>
      </w:r>
      <w:r>
        <w:rPr>
          <w:rFonts w:hint="eastAsia" w:ascii="仿宋" w:hAnsi="仿宋" w:eastAsia="仿宋" w:cs="仿宋"/>
          <w:b w:val="0"/>
          <w:bCs w:val="0"/>
          <w:color w:val="auto"/>
          <w:sz w:val="32"/>
          <w:szCs w:val="32"/>
        </w:rPr>
        <w:t>号</w:t>
      </w:r>
      <w:r>
        <w:rPr>
          <w:rFonts w:hint="eastAsia" w:ascii="仿宋" w:hAnsi="仿宋" w:eastAsia="仿宋" w:cs="仿宋"/>
          <w:b w:val="0"/>
          <w:bCs w:val="0"/>
          <w:color w:val="auto"/>
          <w:sz w:val="32"/>
          <w:szCs w:val="32"/>
          <w:lang w:eastAsia="zh-CN"/>
        </w:rPr>
        <w:t>）下达各县（市、区）用于村卫生室基本药物制度市级补助资金</w:t>
      </w:r>
      <w:r>
        <w:rPr>
          <w:rFonts w:hint="eastAsia" w:ascii="仿宋" w:hAnsi="仿宋" w:eastAsia="仿宋" w:cs="仿宋"/>
          <w:b w:val="0"/>
          <w:bCs w:val="0"/>
          <w:color w:val="auto"/>
          <w:sz w:val="32"/>
          <w:szCs w:val="32"/>
          <w:lang w:val="en-US" w:eastAsia="zh-CN"/>
        </w:rPr>
        <w:t>268.95万元。</w:t>
      </w:r>
      <w:r>
        <w:rPr>
          <w:rFonts w:hint="eastAsia" w:ascii="黑体" w:hAnsi="黑体" w:eastAsia="黑体" w:cs="黑体"/>
          <w:b/>
          <w:bCs/>
          <w:color w:val="auto"/>
          <w:sz w:val="32"/>
          <w:szCs w:val="32"/>
          <w:lang w:val="en-US" w:eastAsia="zh-CN"/>
        </w:rPr>
        <w:t xml:space="preserve">  </w:t>
      </w:r>
    </w:p>
    <w:p>
      <w:pPr>
        <w:numPr>
          <w:ilvl w:val="0"/>
          <w:numId w:val="0"/>
        </w:numPr>
        <w:rPr>
          <w:rFonts w:hint="eastAsia" w:ascii="仿宋" w:hAnsi="仿宋" w:eastAsia="仿宋" w:cs="仿宋"/>
          <w:b/>
          <w:bCs/>
          <w:color w:val="auto"/>
          <w:sz w:val="32"/>
          <w:szCs w:val="32"/>
          <w:lang w:val="en-US" w:eastAsia="zh-CN"/>
        </w:rPr>
      </w:pPr>
      <w:r>
        <w:rPr>
          <w:rFonts w:hint="eastAsia" w:ascii="黑体" w:hAnsi="黑体" w:eastAsia="黑体" w:cs="黑体"/>
          <w:b/>
          <w:bCs/>
          <w:color w:val="auto"/>
          <w:sz w:val="32"/>
          <w:szCs w:val="32"/>
          <w:lang w:val="en-US" w:eastAsia="zh-CN"/>
        </w:rPr>
        <w:t xml:space="preserve">    </w:t>
      </w:r>
      <w:r>
        <w:rPr>
          <w:rFonts w:hint="eastAsia" w:ascii="仿宋" w:hAnsi="仿宋" w:eastAsia="仿宋" w:cs="仿宋"/>
          <w:b w:val="0"/>
          <w:bCs w:val="0"/>
          <w:color w:val="auto"/>
          <w:sz w:val="32"/>
          <w:szCs w:val="32"/>
          <w:lang w:val="en-US" w:eastAsia="zh-CN"/>
        </w:rPr>
        <w:t>以上共计1008.35万元。</w:t>
      </w:r>
    </w:p>
    <w:p>
      <w:pPr>
        <w:numPr>
          <w:ilvl w:val="0"/>
          <w:numId w:val="0"/>
        </w:numPr>
        <w:rPr>
          <w:rFonts w:hint="eastAsia"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 xml:space="preserve">    二、绩效目标完成情况分析</w:t>
      </w:r>
    </w:p>
    <w:p>
      <w:pPr>
        <w:numPr>
          <w:ilvl w:val="0"/>
          <w:numId w:val="0"/>
        </w:numPr>
        <w:rPr>
          <w:rFonts w:hint="eastAsia" w:ascii="楷体" w:hAnsi="楷体" w:eastAsia="楷体" w:cs="楷体"/>
          <w:b/>
          <w:bCs/>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楷体" w:hAnsi="楷体" w:eastAsia="楷体" w:cs="楷体"/>
          <w:b/>
          <w:bCs/>
          <w:color w:val="auto"/>
          <w:sz w:val="32"/>
          <w:szCs w:val="32"/>
          <w:lang w:val="en-US" w:eastAsia="zh-CN"/>
        </w:rPr>
        <w:t xml:space="preserve"> （一）资金投入情况分析。</w:t>
      </w:r>
    </w:p>
    <w:p>
      <w:pPr>
        <w:numPr>
          <w:ilvl w:val="0"/>
          <w:numId w:val="0"/>
        </w:numPr>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b/>
          <w:bCs/>
          <w:color w:val="auto"/>
          <w:sz w:val="32"/>
          <w:szCs w:val="32"/>
          <w:lang w:val="en-US" w:eastAsia="zh-CN"/>
        </w:rPr>
        <w:t>1、项目资金到位情况分析。</w:t>
      </w:r>
      <w:r>
        <w:rPr>
          <w:rFonts w:hint="eastAsia" w:ascii="仿宋" w:hAnsi="仿宋" w:eastAsia="仿宋" w:cs="仿宋"/>
          <w:color w:val="auto"/>
          <w:sz w:val="32"/>
          <w:szCs w:val="32"/>
          <w:lang w:val="en-US" w:eastAsia="zh-CN"/>
        </w:rPr>
        <w:t>中央、省补助资金我市按照相关规定于2021年1月29日、2021年7月27日分别以“三</w:t>
      </w:r>
      <w:r>
        <w:rPr>
          <w:rFonts w:hint="eastAsia" w:ascii="仿宋" w:hAnsi="仿宋" w:eastAsia="仿宋" w:cs="仿宋"/>
          <w:b w:val="0"/>
          <w:bCs w:val="0"/>
          <w:color w:val="auto"/>
          <w:sz w:val="32"/>
          <w:szCs w:val="32"/>
          <w:lang w:eastAsia="zh-CN"/>
        </w:rPr>
        <w:t>财预</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137</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”、“三</w:t>
      </w:r>
      <w:r>
        <w:rPr>
          <w:rFonts w:hint="eastAsia" w:ascii="仿宋" w:hAnsi="仿宋" w:eastAsia="仿宋" w:cs="仿宋"/>
          <w:b w:val="0"/>
          <w:bCs w:val="0"/>
          <w:color w:val="auto"/>
          <w:sz w:val="32"/>
          <w:szCs w:val="32"/>
          <w:lang w:eastAsia="zh-CN"/>
        </w:rPr>
        <w:t>财预</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450</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”下达各县（市、区）卫健委；市级配套资金于2021年7月28日以“三</w:t>
      </w:r>
      <w:r>
        <w:rPr>
          <w:rFonts w:hint="eastAsia" w:ascii="仿宋" w:hAnsi="仿宋" w:eastAsia="仿宋" w:cs="仿宋"/>
          <w:b w:val="0"/>
          <w:bCs w:val="0"/>
          <w:color w:val="auto"/>
          <w:sz w:val="32"/>
          <w:szCs w:val="32"/>
          <w:lang w:eastAsia="zh-CN"/>
        </w:rPr>
        <w:t>财预</w:t>
      </w:r>
      <w:r>
        <w:rPr>
          <w:rFonts w:hint="eastAsia" w:ascii="仿宋" w:hAnsi="仿宋" w:eastAsia="仿宋" w:cs="仿宋"/>
          <w:b w:val="0"/>
          <w:bCs w:val="0"/>
          <w:color w:val="auto"/>
          <w:sz w:val="32"/>
          <w:szCs w:val="32"/>
        </w:rPr>
        <w:t>〔20</w:t>
      </w:r>
      <w:r>
        <w:rPr>
          <w:rFonts w:hint="eastAsia" w:ascii="仿宋" w:hAnsi="仿宋" w:eastAsia="仿宋" w:cs="仿宋"/>
          <w:b w:val="0"/>
          <w:bCs w:val="0"/>
          <w:color w:val="auto"/>
          <w:sz w:val="32"/>
          <w:szCs w:val="32"/>
          <w:lang w:val="en-US" w:eastAsia="zh-CN"/>
        </w:rPr>
        <w:t>21</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634</w:t>
      </w:r>
      <w:r>
        <w:rPr>
          <w:rFonts w:hint="eastAsia" w:ascii="仿宋" w:hAnsi="仿宋" w:eastAsia="仿宋" w:cs="仿宋"/>
          <w:b w:val="0"/>
          <w:bCs w:val="0"/>
          <w:color w:val="auto"/>
          <w:sz w:val="32"/>
          <w:szCs w:val="32"/>
        </w:rPr>
        <w:t>号</w:t>
      </w:r>
      <w:r>
        <w:rPr>
          <w:rFonts w:hint="eastAsia" w:ascii="仿宋" w:hAnsi="仿宋" w:eastAsia="仿宋" w:cs="仿宋"/>
          <w:color w:val="auto"/>
          <w:sz w:val="32"/>
          <w:szCs w:val="32"/>
          <w:lang w:val="en-US" w:eastAsia="zh-CN"/>
        </w:rPr>
        <w:t>”下达各县（市、区）卫健康委，资金到位率100%。</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2、项目资金执行情况分析。</w:t>
      </w:r>
      <w:r>
        <w:rPr>
          <w:rFonts w:hint="eastAsia" w:ascii="仿宋" w:hAnsi="仿宋" w:eastAsia="仿宋" w:cs="仿宋"/>
          <w:b w:val="0"/>
          <w:bCs w:val="0"/>
          <w:sz w:val="32"/>
          <w:szCs w:val="32"/>
          <w:lang w:val="en-US" w:eastAsia="zh-CN"/>
        </w:rPr>
        <w:t>资金执行率100%。</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3、项目资金管理情况分析。</w:t>
      </w:r>
      <w:r>
        <w:rPr>
          <w:rFonts w:hint="eastAsia" w:ascii="仿宋" w:hAnsi="仿宋" w:eastAsia="仿宋" w:cs="仿宋"/>
          <w:b w:val="0"/>
          <w:bCs w:val="0"/>
          <w:sz w:val="32"/>
          <w:szCs w:val="32"/>
          <w:lang w:val="en-US" w:eastAsia="zh-CN"/>
        </w:rPr>
        <w:t>按照基本药物补助资金要求，补助资金用于保证村卫生室实施国家基本药物制度，推进综合改革顺利进行，对实施国家基本药物制度的村卫生室给于补助，支持国家基本药物在村卫生室顺利实施，</w:t>
      </w:r>
      <w:r>
        <w:rPr>
          <w:rFonts w:hint="eastAsia" w:ascii="仿宋" w:hAnsi="仿宋" w:eastAsia="仿宋" w:cs="仿宋"/>
          <w:b w:val="0"/>
          <w:bCs w:val="0"/>
          <w:i w:val="0"/>
          <w:color w:val="000000"/>
          <w:kern w:val="0"/>
          <w:sz w:val="32"/>
          <w:szCs w:val="32"/>
          <w:u w:val="none"/>
          <w:lang w:val="en-US" w:eastAsia="zh-CN"/>
        </w:rPr>
        <w:t>专款专用。</w:t>
      </w:r>
    </w:p>
    <w:p>
      <w:pPr>
        <w:numPr>
          <w:ilvl w:val="0"/>
          <w:numId w:val="0"/>
        </w:numPr>
        <w:ind w:leftChars="0"/>
        <w:rPr>
          <w:rFonts w:hint="eastAsia" w:ascii="楷体" w:hAnsi="楷体" w:eastAsia="楷体" w:cs="楷体"/>
          <w:b/>
          <w:bCs/>
          <w:sz w:val="32"/>
          <w:szCs w:val="32"/>
          <w:lang w:val="en-US" w:eastAsia="zh-CN"/>
        </w:rPr>
      </w:pPr>
      <w:r>
        <w:rPr>
          <w:rFonts w:hint="eastAsia" w:ascii="仿宋" w:hAnsi="仿宋" w:eastAsia="仿宋" w:cs="仿宋"/>
          <w:sz w:val="32"/>
          <w:szCs w:val="32"/>
          <w:lang w:val="en-US" w:eastAsia="zh-CN"/>
        </w:rPr>
        <w:t xml:space="preserve">   </w:t>
      </w:r>
      <w:r>
        <w:rPr>
          <w:rFonts w:hint="eastAsia" w:ascii="黑体" w:hAnsi="黑体" w:eastAsia="黑体" w:cs="黑体"/>
          <w:b/>
          <w:bCs/>
          <w:sz w:val="32"/>
          <w:szCs w:val="32"/>
          <w:lang w:val="en-US" w:eastAsia="zh-CN"/>
        </w:rPr>
        <w:t xml:space="preserve"> </w:t>
      </w:r>
      <w:r>
        <w:rPr>
          <w:rFonts w:hint="eastAsia" w:ascii="楷体" w:hAnsi="楷体" w:eastAsia="楷体" w:cs="楷体"/>
          <w:b/>
          <w:bCs/>
          <w:sz w:val="32"/>
          <w:szCs w:val="32"/>
          <w:lang w:val="en-US" w:eastAsia="zh-CN"/>
        </w:rPr>
        <w:t xml:space="preserve">（二）绩效目标完成情况分析。 </w:t>
      </w:r>
    </w:p>
    <w:p>
      <w:pPr>
        <w:overflowPunct w:val="0"/>
        <w:autoSpaceDE w:val="0"/>
        <w:autoSpaceDN w:val="0"/>
        <w:adjustRightInd w:val="0"/>
        <w:snapToGrid w:val="0"/>
        <w:spacing w:line="580" w:lineRule="exact"/>
        <w:jc w:val="both"/>
        <w:rPr>
          <w:rFonts w:hint="eastAsia" w:ascii="仿宋" w:hAnsi="仿宋" w:eastAsia="仿宋" w:cs="仿宋"/>
          <w:b/>
          <w:bCs/>
          <w:sz w:val="32"/>
          <w:szCs w:val="32"/>
          <w:lang w:val="en-US" w:eastAsia="zh-CN"/>
        </w:rPr>
      </w:pPr>
      <w:r>
        <w:rPr>
          <w:rFonts w:hint="eastAsia" w:ascii="仿宋" w:hAnsi="仿宋" w:eastAsia="仿宋" w:cs="仿宋"/>
          <w:kern w:val="0"/>
          <w:sz w:val="32"/>
          <w:szCs w:val="32"/>
          <w:u w:val="none" w:color="000000"/>
          <w:lang w:val="en-US" w:eastAsia="zh-CN"/>
        </w:rPr>
        <w:t xml:space="preserve">    </w:t>
      </w:r>
      <w:r>
        <w:rPr>
          <w:rFonts w:hint="eastAsia" w:ascii="仿宋" w:hAnsi="仿宋" w:eastAsia="仿宋" w:cs="仿宋"/>
          <w:b/>
          <w:bCs/>
          <w:sz w:val="32"/>
          <w:szCs w:val="32"/>
          <w:lang w:val="en-US" w:eastAsia="zh-CN"/>
        </w:rPr>
        <w:t>1、产出指标完成情况分析。</w:t>
      </w:r>
    </w:p>
    <w:p>
      <w:pPr>
        <w:numPr>
          <w:ilvl w:val="0"/>
          <w:numId w:val="0"/>
        </w:num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（1）数量指标。</w:t>
      </w:r>
      <w:r>
        <w:rPr>
          <w:rFonts w:hint="eastAsia" w:ascii="仿宋" w:hAnsi="仿宋" w:eastAsia="仿宋" w:cs="仿宋"/>
          <w:sz w:val="32"/>
          <w:szCs w:val="32"/>
          <w:lang w:val="en-US" w:eastAsia="zh-CN"/>
        </w:rPr>
        <w:t>2021</w:t>
      </w:r>
      <w:r>
        <w:rPr>
          <w:rFonts w:hint="eastAsia" w:ascii="仿宋" w:hAnsi="仿宋" w:eastAsia="仿宋" w:cs="仿宋"/>
          <w:sz w:val="32"/>
          <w:szCs w:val="32"/>
        </w:rPr>
        <w:t>年</w:t>
      </w:r>
      <w:r>
        <w:rPr>
          <w:rFonts w:hint="eastAsia" w:ascii="仿宋" w:hAnsi="仿宋" w:eastAsia="仿宋" w:cs="仿宋"/>
          <w:sz w:val="32"/>
          <w:szCs w:val="32"/>
          <w:lang w:eastAsia="zh-CN"/>
        </w:rPr>
        <w:t>全市村卫生室实施国家基本药物制度覆盖率</w:t>
      </w:r>
      <w:r>
        <w:rPr>
          <w:rFonts w:hint="eastAsia" w:ascii="仿宋" w:hAnsi="仿宋" w:eastAsia="仿宋" w:cs="仿宋"/>
          <w:sz w:val="32"/>
          <w:szCs w:val="32"/>
          <w:lang w:val="en-US" w:eastAsia="zh-CN"/>
        </w:rPr>
        <w:t xml:space="preserve">100%。 </w:t>
      </w:r>
    </w:p>
    <w:p>
      <w:pPr>
        <w:numPr>
          <w:ilvl w:val="0"/>
          <w:numId w:val="0"/>
        </w:numPr>
        <w:ind w:leftChars="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 xml:space="preserve"> </w:t>
      </w:r>
      <w:r>
        <w:rPr>
          <w:rFonts w:hint="eastAsia" w:ascii="仿宋" w:hAnsi="仿宋" w:eastAsia="仿宋" w:cs="仿宋"/>
          <w:b/>
          <w:bCs/>
          <w:sz w:val="32"/>
          <w:szCs w:val="32"/>
          <w:lang w:val="en-US" w:eastAsia="zh-CN"/>
        </w:rPr>
        <w:t xml:space="preserve">  2、效益指标完成情况分析。</w:t>
      </w:r>
    </w:p>
    <w:p>
      <w:pPr>
        <w:numPr>
          <w:ilvl w:val="0"/>
          <w:numId w:val="0"/>
        </w:numPr>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b/>
          <w:bCs/>
          <w:sz w:val="32"/>
          <w:szCs w:val="32"/>
          <w:lang w:val="en-US" w:eastAsia="zh-CN"/>
        </w:rPr>
        <w:t>（1）经济效益。乡村医生收入保持稳定，</w:t>
      </w:r>
      <w:r>
        <w:rPr>
          <w:rFonts w:hint="eastAsia" w:ascii="仿宋" w:hAnsi="仿宋" w:eastAsia="仿宋" w:cs="仿宋"/>
          <w:b w:val="0"/>
          <w:bCs w:val="0"/>
          <w:sz w:val="32"/>
          <w:szCs w:val="32"/>
          <w:lang w:eastAsia="zh-CN"/>
        </w:rPr>
        <w:t>达到预期指标（100%-80%）。</w:t>
      </w:r>
    </w:p>
    <w:p>
      <w:pPr>
        <w:overflowPunct w:val="0"/>
        <w:autoSpaceDE w:val="0"/>
        <w:autoSpaceDN w:val="0"/>
        <w:adjustRightInd w:val="0"/>
        <w:snapToGrid w:val="0"/>
        <w:spacing w:line="580" w:lineRule="exact"/>
        <w:jc w:val="both"/>
        <w:rPr>
          <w:rFonts w:eastAsia="仿宋_GB2312"/>
          <w:sz w:val="32"/>
          <w:szCs w:val="32"/>
        </w:rPr>
      </w:pPr>
      <w:r>
        <w:rPr>
          <w:rFonts w:hint="eastAsia" w:ascii="仿宋" w:hAnsi="仿宋" w:eastAsia="仿宋" w:cs="仿宋"/>
          <w:b/>
          <w:bCs/>
          <w:sz w:val="32"/>
          <w:szCs w:val="32"/>
          <w:lang w:val="en-US" w:eastAsia="zh-CN"/>
        </w:rPr>
        <w:t xml:space="preserve">   （2）社会效益和群众满意度分析。</w:t>
      </w:r>
      <w:r>
        <w:rPr>
          <w:rFonts w:eastAsia="仿宋_GB2312"/>
          <w:sz w:val="32"/>
          <w:szCs w:val="32"/>
        </w:rPr>
        <w:t>群众的获得感和</w:t>
      </w:r>
      <w:r>
        <w:rPr>
          <w:rFonts w:hint="eastAsia" w:eastAsia="仿宋_GB2312"/>
          <w:sz w:val="32"/>
          <w:szCs w:val="32"/>
        </w:rPr>
        <w:t>对</w:t>
      </w:r>
      <w:r>
        <w:rPr>
          <w:rFonts w:eastAsia="仿宋_GB2312"/>
          <w:sz w:val="32"/>
          <w:szCs w:val="32"/>
        </w:rPr>
        <w:t>基层医疗卫生服务的利用率和满意度</w:t>
      </w:r>
      <w:r>
        <w:rPr>
          <w:rFonts w:hint="eastAsia" w:eastAsia="仿宋_GB2312"/>
          <w:sz w:val="32"/>
          <w:szCs w:val="32"/>
        </w:rPr>
        <w:t>不断</w:t>
      </w:r>
      <w:r>
        <w:rPr>
          <w:rFonts w:eastAsia="仿宋_GB2312"/>
          <w:sz w:val="32"/>
          <w:szCs w:val="32"/>
        </w:rPr>
        <w:t>提高。</w:t>
      </w:r>
    </w:p>
    <w:p>
      <w:pPr>
        <w:numPr>
          <w:ilvl w:val="0"/>
          <w:numId w:val="0"/>
        </w:numPr>
        <w:ind w:leftChars="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 xml:space="preserve">     三、下一步改进措施</w:t>
      </w:r>
    </w:p>
    <w:p>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textAlignment w:val="auto"/>
        <w:rPr>
          <w:rFonts w:hint="eastAsia" w:ascii="仿宋" w:hAnsi="仿宋" w:eastAsia="仿宋" w:cs="仿宋"/>
          <w:b w:val="0"/>
          <w:bCs/>
          <w:color w:val="auto"/>
          <w:sz w:val="32"/>
          <w:szCs w:val="32"/>
          <w:lang w:eastAsia="zh-CN"/>
        </w:rPr>
      </w:pPr>
      <w:r>
        <w:rPr>
          <w:rFonts w:hint="eastAsia" w:ascii="黑体" w:hAnsi="黑体" w:eastAsia="黑体" w:cs="黑体"/>
          <w:b/>
          <w:bCs/>
          <w:sz w:val="32"/>
          <w:szCs w:val="32"/>
          <w:lang w:val="en-US" w:eastAsia="zh-CN"/>
        </w:rPr>
        <w:t xml:space="preserve">    </w:t>
      </w:r>
      <w:r>
        <w:rPr>
          <w:rFonts w:hint="eastAsia" w:ascii="仿宋" w:hAnsi="仿宋" w:eastAsia="仿宋" w:cs="仿宋"/>
          <w:b w:val="0"/>
          <w:bCs/>
          <w:color w:val="auto"/>
          <w:sz w:val="32"/>
          <w:szCs w:val="32"/>
          <w:lang w:val="en-US" w:eastAsia="zh-CN"/>
        </w:rPr>
        <w:t>在下一步工作中要按照</w:t>
      </w:r>
      <w:r>
        <w:rPr>
          <w:rFonts w:hint="eastAsia" w:ascii="仿宋" w:hAnsi="仿宋" w:eastAsia="仿宋" w:cs="仿宋"/>
          <w:b w:val="0"/>
          <w:bCs/>
          <w:color w:val="auto"/>
          <w:sz w:val="32"/>
          <w:szCs w:val="32"/>
        </w:rPr>
        <w:t>《关于建立国家基本药物制度的实施意见》（卫药政〔2009〕78号）、《国务院办公厅关于建立健全基层医疗卫生机构补偿机制的意见》(国办发〔2010〕62号）</w:t>
      </w: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rPr>
        <w:t>《关于巩固完善基本药物制度和基层运行新机制的意见》(国办发〔2013〕14号）</w:t>
      </w:r>
      <w:r>
        <w:rPr>
          <w:rFonts w:hint="eastAsia" w:ascii="仿宋" w:hAnsi="仿宋" w:eastAsia="仿宋" w:cs="仿宋"/>
          <w:b w:val="0"/>
          <w:bCs/>
          <w:color w:val="auto"/>
          <w:kern w:val="0"/>
          <w:sz w:val="32"/>
          <w:szCs w:val="32"/>
          <w:lang w:val="en-US" w:eastAsia="zh-CN" w:bidi="ar"/>
        </w:rPr>
        <w:t>《基层医疗卫生机构实施国家基本药物制度补助资金管理办法》</w:t>
      </w:r>
      <w:r>
        <w:rPr>
          <w:rFonts w:hint="eastAsia" w:ascii="仿宋" w:hAnsi="仿宋" w:eastAsia="仿宋" w:cs="仿宋"/>
          <w:b w:val="0"/>
          <w:bCs/>
          <w:color w:val="auto"/>
          <w:sz w:val="32"/>
          <w:szCs w:val="32"/>
          <w:lang w:eastAsia="zh-CN"/>
        </w:rPr>
        <w:t>（</w:t>
      </w:r>
      <w:r>
        <w:rPr>
          <w:rFonts w:hint="eastAsia" w:ascii="仿宋" w:hAnsi="仿宋" w:eastAsia="仿宋" w:cs="仿宋"/>
          <w:b w:val="0"/>
          <w:bCs/>
          <w:color w:val="auto"/>
          <w:sz w:val="32"/>
          <w:szCs w:val="32"/>
        </w:rPr>
        <w:t>财社〔2014〕139号</w:t>
      </w:r>
      <w:r>
        <w:rPr>
          <w:rFonts w:hint="eastAsia" w:ascii="仿宋" w:hAnsi="仿宋" w:eastAsia="仿宋" w:cs="仿宋"/>
          <w:b w:val="0"/>
          <w:bCs/>
          <w:color w:val="auto"/>
          <w:sz w:val="32"/>
          <w:szCs w:val="32"/>
          <w:lang w:eastAsia="zh-CN"/>
        </w:rPr>
        <w:t>）和《</w:t>
      </w:r>
      <w:r>
        <w:rPr>
          <w:rFonts w:hint="eastAsia" w:ascii="仿宋" w:hAnsi="仿宋" w:eastAsia="仿宋" w:cs="仿宋"/>
          <w:b w:val="0"/>
          <w:bCs/>
          <w:snapToGrid/>
          <w:color w:val="auto"/>
          <w:sz w:val="32"/>
          <w:szCs w:val="32"/>
          <w:u w:val="none"/>
          <w:shd w:val="clear" w:color="auto" w:fill="FFFFFF"/>
          <w:lang w:eastAsia="zh-CN"/>
        </w:rPr>
        <w:t>河南省人民政府办公厅关于巩固完善基本药物制度和基层运行新机制的实施意见</w:t>
      </w:r>
      <w:r>
        <w:rPr>
          <w:rFonts w:hint="eastAsia" w:ascii="仿宋" w:hAnsi="仿宋" w:eastAsia="仿宋" w:cs="仿宋"/>
          <w:b w:val="0"/>
          <w:bCs/>
          <w:color w:val="auto"/>
          <w:sz w:val="32"/>
          <w:szCs w:val="32"/>
          <w:lang w:eastAsia="zh-CN"/>
        </w:rPr>
        <w:t>》</w:t>
      </w:r>
      <w:r>
        <w:rPr>
          <w:rFonts w:hint="eastAsia" w:ascii="仿宋" w:hAnsi="仿宋" w:eastAsia="仿宋" w:cs="仿宋"/>
          <w:b w:val="0"/>
          <w:bCs/>
          <w:snapToGrid/>
          <w:color w:val="auto"/>
          <w:sz w:val="32"/>
          <w:szCs w:val="32"/>
          <w:u w:val="none"/>
          <w:shd w:val="clear" w:color="auto" w:fill="FFFFFF"/>
          <w:lang w:eastAsia="zh-CN"/>
        </w:rPr>
        <w:t>（豫政办〔2013〕80号）</w:t>
      </w:r>
      <w:r>
        <w:rPr>
          <w:rFonts w:hint="eastAsia" w:ascii="仿宋" w:hAnsi="仿宋" w:eastAsia="仿宋" w:cs="仿宋"/>
          <w:b w:val="0"/>
          <w:bCs/>
          <w:color w:val="auto"/>
          <w:sz w:val="32"/>
          <w:szCs w:val="32"/>
        </w:rPr>
        <w:t>等文件规定</w:t>
      </w:r>
      <w:r>
        <w:rPr>
          <w:rFonts w:hint="eastAsia" w:ascii="仿宋" w:hAnsi="仿宋" w:eastAsia="仿宋" w:cs="仿宋"/>
          <w:b w:val="0"/>
          <w:bCs/>
          <w:color w:val="auto"/>
          <w:sz w:val="32"/>
          <w:szCs w:val="32"/>
          <w:lang w:eastAsia="zh-CN"/>
        </w:rPr>
        <w:t>，继续巩固稳定挂机基本药物制度，发挥村卫生室实施基本药物制度补助资金的最大效益。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outlineLvl w:val="9"/>
        <w:rPr>
          <w:rFonts w:hint="eastAsia" w:ascii="仿宋" w:hAnsi="仿宋" w:eastAsia="仿宋" w:cs="仿宋"/>
          <w:color w:val="000000"/>
          <w:sz w:val="32"/>
          <w:szCs w:val="32"/>
          <w:lang w:eastAsia="zh-CN"/>
        </w:rPr>
      </w:pPr>
      <w:r>
        <w:rPr>
          <w:rFonts w:hint="eastAsia" w:ascii="仿宋" w:hAnsi="仿宋" w:eastAsia="仿宋" w:cs="仿宋"/>
          <w:b w:val="0"/>
          <w:bCs/>
          <w:color w:val="auto"/>
          <w:sz w:val="32"/>
          <w:szCs w:val="32"/>
          <w:lang w:eastAsia="zh-CN"/>
        </w:rPr>
        <w:t>一是</w:t>
      </w:r>
      <w:r>
        <w:rPr>
          <w:rFonts w:hint="eastAsia" w:ascii="仿宋" w:hAnsi="仿宋" w:eastAsia="仿宋" w:cs="仿宋"/>
          <w:color w:val="000000"/>
          <w:sz w:val="32"/>
          <w:szCs w:val="32"/>
        </w:rPr>
        <w:t>专项补助资金按照“突出改革、转变机制，注重实效、激励先进，绩效考核、量效挂钩”的原则,按因素法进行分配。分配因素主要包括补助标准、服务人口数量和地方财力状况等。同时，统筹考虑</w:t>
      </w:r>
      <w:r>
        <w:rPr>
          <w:rFonts w:hint="eastAsia" w:ascii="仿宋" w:hAnsi="仿宋" w:eastAsia="仿宋" w:cs="仿宋"/>
          <w:color w:val="000000"/>
          <w:sz w:val="32"/>
          <w:szCs w:val="32"/>
          <w:lang w:eastAsia="zh-CN"/>
        </w:rPr>
        <w:t>村卫生室</w:t>
      </w:r>
      <w:r>
        <w:rPr>
          <w:rFonts w:hint="eastAsia" w:ascii="仿宋" w:hAnsi="仿宋" w:eastAsia="仿宋" w:cs="仿宋"/>
          <w:color w:val="000000"/>
          <w:sz w:val="32"/>
          <w:szCs w:val="32"/>
        </w:rPr>
        <w:t>实施国家基本药物制度及实施成效、绩效考核结果等情况进行</w:t>
      </w:r>
      <w:r>
        <w:rPr>
          <w:rFonts w:hint="eastAsia" w:ascii="仿宋" w:hAnsi="仿宋" w:eastAsia="仿宋" w:cs="仿宋"/>
          <w:color w:val="000000"/>
          <w:sz w:val="32"/>
          <w:szCs w:val="32"/>
          <w:lang w:eastAsia="zh-CN"/>
        </w:rPr>
        <w:t>拨付；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color w:val="000000"/>
          <w:sz w:val="32"/>
          <w:szCs w:val="32"/>
          <w:lang w:eastAsia="zh-CN"/>
        </w:rPr>
        <w:t>二是</w:t>
      </w:r>
      <w:r>
        <w:rPr>
          <w:rFonts w:hint="eastAsia" w:ascii="仿宋" w:hAnsi="仿宋" w:eastAsia="仿宋" w:cs="仿宋"/>
          <w:color w:val="000000"/>
          <w:sz w:val="32"/>
          <w:szCs w:val="32"/>
        </w:rPr>
        <w:t>及时分配下达专项补助资金</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对村卫生室按乡村医生服务人口数量和人均标准核定补助资金</w:t>
      </w:r>
      <w:r>
        <w:rPr>
          <w:rFonts w:hint="eastAsia" w:ascii="仿宋" w:hAnsi="仿宋" w:eastAsia="仿宋" w:cs="仿宋"/>
          <w:color w:val="000000"/>
          <w:sz w:val="32"/>
          <w:szCs w:val="32"/>
          <w:lang w:eastAsia="zh-CN"/>
        </w:rPr>
        <w:t>；</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lang w:eastAsia="zh-CN"/>
        </w:rPr>
        <w:t>三是坚持</w:t>
      </w:r>
      <w:r>
        <w:rPr>
          <w:rFonts w:hint="eastAsia" w:ascii="仿宋" w:hAnsi="仿宋" w:eastAsia="仿宋" w:cs="仿宋"/>
          <w:color w:val="000000"/>
          <w:sz w:val="32"/>
          <w:szCs w:val="32"/>
        </w:rPr>
        <w:t>对在</w:t>
      </w:r>
      <w:r>
        <w:rPr>
          <w:rFonts w:hint="eastAsia" w:ascii="仿宋" w:hAnsi="仿宋" w:eastAsia="仿宋" w:cs="仿宋"/>
          <w:color w:val="000000"/>
          <w:sz w:val="32"/>
          <w:szCs w:val="32"/>
          <w:lang w:eastAsia="zh-CN"/>
        </w:rPr>
        <w:t>继续</w:t>
      </w:r>
      <w:r>
        <w:rPr>
          <w:rFonts w:hint="eastAsia" w:ascii="仿宋" w:hAnsi="仿宋" w:eastAsia="仿宋" w:cs="仿宋"/>
          <w:color w:val="000000"/>
          <w:sz w:val="32"/>
          <w:szCs w:val="32"/>
        </w:rPr>
        <w:t>实施基本药物制度的村卫生室执业的乡村医生，专项补助资金主要用于乡村医生的收入补助。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eastAsia" w:ascii="仿宋" w:hAnsi="仿宋" w:eastAsia="仿宋" w:cs="仿宋"/>
          <w:color w:val="000000"/>
          <w:sz w:val="32"/>
          <w:szCs w:val="32"/>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right="0" w:rightChars="0"/>
        <w:jc w:val="both"/>
        <w:textAlignment w:val="auto"/>
        <w:outlineLvl w:val="9"/>
        <w:rPr>
          <w:rFonts w:hint="eastAsia" w:ascii="黑体" w:hAnsi="黑体" w:eastAsia="黑体" w:cs="黑体"/>
          <w:b/>
          <w:bCs/>
          <w:color w:val="000000"/>
          <w:sz w:val="32"/>
          <w:szCs w:val="32"/>
        </w:rPr>
      </w:pPr>
      <w:bookmarkStart w:id="0" w:name="_GoBack"/>
      <w:bookmarkEnd w:id="0"/>
    </w:p>
    <w:sectPr>
      <w:pgSz w:w="11906" w:h="16838"/>
      <w:pgMar w:top="1984" w:right="1134" w:bottom="1701" w:left="1417" w:header="851" w:footer="992" w:gutter="0"/>
      <w:cols w:space="0" w:num="1"/>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277DD8"/>
    <w:rsid w:val="02EC4DE9"/>
    <w:rsid w:val="04841609"/>
    <w:rsid w:val="09201908"/>
    <w:rsid w:val="102E14D4"/>
    <w:rsid w:val="147C5E29"/>
    <w:rsid w:val="27690600"/>
    <w:rsid w:val="2C60565B"/>
    <w:rsid w:val="3A4A73AF"/>
    <w:rsid w:val="4A055B36"/>
    <w:rsid w:val="4EF6303D"/>
    <w:rsid w:val="6B277D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1327</Words>
  <Characters>1467</Characters>
  <Lines>0</Lines>
  <Paragraphs>0</Paragraphs>
  <TotalTime>32</TotalTime>
  <ScaleCrop>false</ScaleCrop>
  <LinksUpToDate>false</LinksUpToDate>
  <CharactersWithSpaces>1544</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2021-02-19T09:14:00Z</dcterms:created>
  <dc:creator>钟摆人</dc:creator>
  <cp:lastModifiedBy>厉冰雪</cp:lastModifiedBy>
  <dcterms:modified xsi:type="dcterms:W3CDTF">2022-04-26T01:15:44Z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750EBC735C7F41F6A5C2F20DCFA8F4AE</vt:lpwstr>
  </property>
</Properties>
</file>