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三门峡市2019年财政收支决算</w:t>
      </w:r>
    </w:p>
    <w:p>
      <w:pPr>
        <w:jc w:val="center"/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（草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案）</w:t>
      </w:r>
    </w:p>
    <w:p>
      <w:pPr>
        <w:jc w:val="center"/>
        <w:rPr>
          <w:rFonts w:ascii="Times New Roman" w:hAnsi="Times New Roman" w:cs="宋体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color w:val="000000" w:themeColor="text1"/>
          <w:spacing w:val="2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color w:val="000000" w:themeColor="text1"/>
          <w:spacing w:val="20"/>
          <w:kern w:val="0"/>
          <w:sz w:val="36"/>
          <w:szCs w:val="36"/>
          <w14:textFill>
            <w14:solidFill>
              <w14:schemeClr w14:val="tx1"/>
            </w14:solidFill>
          </w14:textFill>
        </w:rPr>
        <w:t>三门峡市财政局编制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color w:val="000000" w:themeColor="text1"/>
          <w:spacing w:val="2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color w:val="000000" w:themeColor="text1"/>
          <w:spacing w:val="20"/>
          <w:kern w:val="0"/>
          <w:sz w:val="36"/>
          <w:szCs w:val="36"/>
          <w14:textFill>
            <w14:solidFill>
              <w14:schemeClr w14:val="tx1"/>
            </w14:solidFill>
          </w14:textFill>
        </w:rPr>
        <w:t>二〇二〇年八月</w:t>
      </w: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23" w:rightChars="11"/>
        <w:jc w:val="center"/>
        <w:rPr>
          <w:rFonts w:hint="eastAsia" w:ascii="Times New Roman" w:hAnsi="Times New Roman" w:eastAsia="方正大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目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Times New Roman" w:hAnsi="Times New Roman" w:eastAsia="黑体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黑体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财政收支决算（草案）的说明</w:t>
      </w:r>
      <w:r>
        <w:rPr>
          <w:rFonts w:hint="eastAsia" w:eastAsia="黑体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黑体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黑体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财政收支决算报表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全市一般公共预算收入决算表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全市一般公共预算支出决算表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全市一般公共预算支出决算表（经济分类）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全市一般公共预算支出结余、结转情况表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（五）2019年全市一般公共预算收支决算平衡表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（六）2019年市本级一般公共预算收入决算表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（七）2019年市本级一般公共预算支出决算表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（八）2019年市本级一般公共预算支出决算表（经济分类）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（九）2019年市本级一般公共预算支出结余、结转情况表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（十）2019年市本级一般公共预算收支决算平衡表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（十一）2019年市本级“三公经费”支出决算表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（十二）2019年一般公共预算转移支付决算表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分项目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（十三）2019年一般公共预算转移支付决算表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分地区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（十四）2019年全市政府性基金收入决算表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（十五）2019年全市政府性基金支出决算表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（十六）2019年全市政府性基金收支决算平衡表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（十七）2019年市本级政府性基金收入决算表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（十八）2019年市本级政府性基金支出决算表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（十九）2019年市本级政府性基金收支决算平衡表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（二十）2019年全市国有资本经营预算收支决算总表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（二十一）2019年市本级国有资本经营预算收支决算总表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（二十二）2019年全市社会保险基金预算收支决算总表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（二十三）2019年市本级社会保险基金预算收支决算总表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）2019年政府一般债务限额和余额情况表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）2019年政府一般债券发行和还本付息情况表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）2019年政府专项债务限额和余额情况表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）2019年政府专项债券发行和还本付息情况表</w:t>
      </w:r>
    </w:p>
    <w:p>
      <w:pPr>
        <w:keepNext w:val="0"/>
        <w:keepLines w:val="0"/>
        <w:pageBreakBefore w:val="0"/>
        <w:widowControl w:val="0"/>
        <w:tabs>
          <w:tab w:val="lef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850" w:h="16783"/>
          <w:pgMar w:top="1984" w:right="1644" w:bottom="1984" w:left="164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</w:t>
      </w:r>
    </w:p>
    <w:p>
      <w:pPr>
        <w:widowControl/>
        <w:spacing w:line="640" w:lineRule="exact"/>
        <w:jc w:val="center"/>
        <w:rPr>
          <w:rFonts w:hint="eastAsia" w:ascii="Times New Roman" w:hAnsi="Times New Roman" w:eastAsia="方正大标宋简体" w:cs="Times New Roman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Times New Roman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关于2019年全市财政收支决算（草案）的说明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全市预算执行情况已向市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届人大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次会议报告，收支增长的原因已进行了详细说明。全市决算汇编完毕后，决算收支与预算执行数略有变化，主要是清理期增加了一些收入、按会计制度调整了一些支出。现将有关决算情况说明如下：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一、全市一般公共预算收支决算情况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（一）全市一般公共预算收入完成情况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，汇总全市年初各级人大批准的一般公共预算收入为1283130万元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，实际完成1313726万元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为年初预算（以下简称预算）的102.4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比上年增加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111709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（以下简称增加），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为上年决算数的109.3%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。（详见附表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分级次收入情况：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市本级一般公共预算收入160060万元，为预算的100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，增长10.3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；县（区）级一般公共预算收入1153666万元，为年预算的102.7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，增长9.2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收入结构情况：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税收收入完成921592万元，增长8.9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，占一般公共预算收入的比重为70.2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。非税收入完成392134万元，增长10.2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全市一般公共预算收入主要项目完成情况是：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1、增值税完成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344632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85.8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为上年决算数的95.1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、企业所得税完成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61476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108.4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为上年决算数的124.9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、个人所得税完成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14277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56.9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为上年决算数的75.9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、资源税完成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124304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109.9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、城市维护建设税完成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42731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、土地增值税完成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30600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120.8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为上年决算数的157.3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、耕地占用税完成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24394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89.6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为上年决算数的107.5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、契税完成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196665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146.3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为上年决算数的147.2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、财产行为税完成情况：房产税完成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16629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81.2%，为上年决算数的98.9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%；城镇土地使用税完成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21621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69.7%，为上年决算数的86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%；车船税完成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11633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83.5%，为上年决算数的86.2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、专项收入完成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34367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90.6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为上年决算数的90.6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、行政事业性收费完成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71763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103.5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为上年决算数的110.9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、国有资本经营收入完成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90094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252.4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为上年决算数的140.2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、国有资源（资产）有偿使用收入完成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122751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为上年决算数的95.8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（二）全市一般公共预算支出完成情况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，汇总全市各级人大批准的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一般公共预算</w:t>
      </w:r>
      <w:r>
        <w:rPr>
          <w:rFonts w:hint="eastAsia" w:ascii="Times New Roman" w:hAnsi="Times New Roman" w:eastAsia="仿宋_GB2312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支出预算为1945474万元，执行中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再加上中央新增补助、</w:t>
      </w:r>
      <w:r>
        <w:rPr>
          <w:rFonts w:hint="eastAsia"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省转贷地方政府债券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、上年结转、调入资金等调整后全市一般公共预算支出为2671828万元，实际完成2671828万元，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为调整预算的100</w:t>
      </w:r>
      <w:r>
        <w:rPr>
          <w:rFonts w:ascii="Times New Roman" w:hAnsi="Times New Roman" w:eastAsia="仿宋_GB2312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为上年决算数的109.2</w:t>
      </w:r>
      <w:r>
        <w:rPr>
          <w:rFonts w:ascii="Times New Roman" w:hAnsi="Times New Roman" w:eastAsia="仿宋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4"/>
          <w:szCs w:val="34"/>
          <w14:textFill>
            <w14:solidFill>
              <w14:schemeClr w14:val="tx1"/>
            </w14:solidFill>
          </w14:textFill>
        </w:rPr>
        <w:t>（详见附表2）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全市一般公共预算支出主要项目完成情况是：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1、一般公共服务支出完成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483674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万元，为调整预算（以下简称预算）的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为上年决算数的140.8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2、国防支出完成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1271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万元，为预算的100%，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为上年决算数的370.6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3、公共安全支出完成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128578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的100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为上年决算数的104.3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4、教育支出完成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443784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为上年决算数的107.3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5、科学技术支出完成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51508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万元，为预算的100%，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为上年决算数的129.4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6、</w:t>
      </w:r>
      <w:r>
        <w:rPr>
          <w:rFonts w:ascii="Times New Roman" w:hAnsi="Times New Roman" w:eastAsia="仿宋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文化体育与传媒支出完成</w:t>
      </w:r>
      <w:r>
        <w:rPr>
          <w:rFonts w:hint="eastAsia" w:ascii="Times New Roman" w:hAnsi="Times New Roman" w:eastAsia="仿宋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37008</w:t>
      </w:r>
      <w:r>
        <w:rPr>
          <w:rFonts w:ascii="Times New Roman" w:hAnsi="Times New Roman" w:eastAsia="仿宋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为上年决算数的133</w:t>
      </w:r>
      <w:r>
        <w:rPr>
          <w:rFonts w:ascii="Times New Roman" w:hAnsi="Times New Roman" w:eastAsia="仿宋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ascii="Times New Roman" w:hAnsi="Times New Roman" w:eastAsia="仿宋"/>
          <w:color w:val="000000" w:themeColor="text1"/>
          <w:spacing w:val="4"/>
          <w:kern w:val="0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7、社会保障和就业支出完成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266784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为上年决算数的123.1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8、医疗卫生支出完成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238566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为上年决算数的95.6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firstLine="680" w:firstLineChars="200"/>
        <w:jc w:val="both"/>
        <w:textAlignment w:val="auto"/>
        <w:rPr>
          <w:rFonts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9、节能环保支出完成</w:t>
      </w:r>
      <w:r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85989</w:t>
      </w:r>
      <w:r>
        <w:rPr>
          <w:rFonts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为上年决算数的148.2</w:t>
      </w:r>
      <w:r>
        <w:rPr>
          <w:rFonts w:ascii="Times New Roman" w:hAnsi="Times New Roman" w:eastAsia="仿宋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10、城乡社区事务支出完成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256773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为上年决算数的96.7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11、农林水事务支出完成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352816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为上年决算数的110.8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12、交通运输支出完成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134858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为上年决算数的182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13、资源勘探信息等事务支出完成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43739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为上年决算数的80.3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14、商业服务业等事务支出完成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6068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为上年决算数的56.7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15、金融支出完成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387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为上年决算数的286.7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16、国土资源气象等事务支出完成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21393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为上年决算数的135.1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17、住房保障支出完成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58495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为上年决算数的32.5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18、粮油物资储备事务支出完成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7930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为上年决算数的103.2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19、债务付息支出完成31720万元，为预算的100%，为上年决算数的97.9%。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（三）全市一般公共预算收支决算平衡情况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全市一般公共预算各项收入总计3004327万元。其中：一般公共预算收入1313726万元，加上上级补助收入1122779万元，政府债券转贷收入125130万元，动用预算稳定调节基金88132万元，调入资金354560万元；全市一般公共预算各项支出总计3004327万元。其中：一般公共预算支出2671828万元，上解上级支出147815万元，债务还本支出69271万元，安排预算稳定调节基金70704万元，调出资金44709万元，收支相抵后，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全市一般公共预算滚存净结余为零。（详见附表5）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二、市本级一般公共预算收支决算情况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市本级一般公共预算收入完成情况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经市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七届人大四次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会议批准，2019年市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本级一般公共预算收入为160000万元，实际完成160060万元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为预算的100</w:t>
      </w:r>
      <w:r>
        <w:rPr>
          <w:rFonts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为上年决算数的110.3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其中，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税收收入完成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83342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75.8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为上年决算数的94.8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%；非税收入完成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76718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153.4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为上年决算数的134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（详见附表6）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39" w:firstLineChars="200"/>
        <w:jc w:val="both"/>
        <w:textAlignment w:val="auto"/>
        <w:rPr>
          <w:rFonts w:ascii="Times New Roman" w:hAnsi="Times New Roman" w:eastAsia="仿宋_GB2312"/>
          <w:b/>
          <w:bCs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b/>
          <w:bCs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市本级一般公共预算收入主要项目完成情况是：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1、增值税完成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39013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67.6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为上年决算数的77.8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、企业所得税完成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4075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76.9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为上年决算数的89.2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、城市维护建设税完成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7257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90.7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为上年决算数的118.4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4、契税完成4510万元，为预算的35.2%，为上年决算数的49.6%。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5、环境保护税完成1677万元，为预算的72.9%，为上年决算数的93.1%。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、专项收入完成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6091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101.5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为上年决算数的115.9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、行政事业性收费完成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24612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111.9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为上年决算数的114.8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、罚没收入完成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13981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107.5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为上年决算数的111.2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、国有资源（资产）有偿使用收入完成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3815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42.4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为上年决算数的69.6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政府住房基金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收入完成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4332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为上年决算数的103.9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市本级一般公共预算支出完成情况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市七届人大四次批准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，201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市本级一般公共预算支出为354925万元。执行中，加上上级补助、发行地方政府债券收入和动用上年结余、调入资金等因素，调整后市本级一般公共预算支出为492712万元，实际完成492712万元，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为上年决算数的104.8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。（详见附表7）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39" w:firstLineChars="200"/>
        <w:jc w:val="both"/>
        <w:textAlignment w:val="auto"/>
        <w:rPr>
          <w:rFonts w:ascii="Times New Roman" w:hAnsi="Times New Roman" w:eastAsia="仿宋_GB2312"/>
          <w:b/>
          <w:bCs/>
          <w:snapToGrid w:val="0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snapToGrid w:val="0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b/>
          <w:bCs/>
          <w:snapToGrid w:val="0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市本级一般公共预算支出主要项目完成情况是：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1、一般公共服务支出完成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56186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，为上年决算数的106.2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ascii="Times New Roman" w:hAnsi="Times New Roman" w:eastAsia="仿宋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2、国防支出完成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预算的100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%，为上年决算数的115.7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ascii="Times New Roman" w:hAnsi="Times New Roman" w:eastAsia="仿宋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3、公共安全支出完成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48359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100%，为上年决算数的110.8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4、教育支出完成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101561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预算的100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%，为上年决算数的113.2%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5、科学技术支出完成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8583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100%，为上年决算数的132.2%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6、文化体育与传媒支出完成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11227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100%，为上年决算数的137.8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% 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7、社会保障和就业支出完成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42726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，为上年决算数的101.2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8、医疗卫生支出完成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26448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预算的100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%,为上年决算数的106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9、节能环保支出完成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15173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,为上年决算数的113.2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10、城乡社区事务支出完成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31280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100%,为上年决算数的33.4%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11、农林水事务支出完成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27838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100%,为上年决算数的157.4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12、交通运输支出完成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79051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预算的100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%,为上年决算数的249.4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13、资源勘探电力信息等事务支出完成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2408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100%,为上年决算数的81.3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14、商业服务业等事务支出完成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885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预算的100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%,为上年决算数的22.9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15、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金融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100%,为上年决算数的2030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16、住房保障支出完成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16277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预算的100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%,为上年决算数的162.3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17、粮油物资储备事务完成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2739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调整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100%,为上年决算数的265.4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outlineLvl w:val="0"/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18、债务付息支出完成19340万元，为预算的100%，为上年决算数的92.7%。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市本级一般公共预算收支决算平衡情况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市本级一般公共预算各项收入总计509109万元。其中：一般公共预算收入160060万元，上级补助收入170264万元，债务转贷收入55550万元，调入资金122687万元,动用预算稳定调节基金548万元；市本级一般公共预算各项支出总计509109万元。其中：一般公共预算支出492712万元，上解上级支出-31358万元，调出资金17000万元,债务还本支出30462万元，安排预算稳定调节基金293万元，收支相抵后，累计滚存净结余为零。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详见附表10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（四）市本级“三公”经费支出完成情况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人大批复的市级一般公共预算安排的“三公”经费支出预算4014万元，其中：因公出国（境）费218万元；公务接待费793万元；公务用车运行维护费2359万元；公务用车购置费644万元，汇总2019年市本级“三公”经费支出3561万元，其中因公出国（境）费206万元，公务接待费1183万元，公务用车运行维护费1743万元；公务用车购置费429万元。（详见附表11）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三、税收返还和财政转移支付安排执行情况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（一）省对我市税收返还和转移支付补助情况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，省补助我市一般公共预算税收返还和转移支付合计1122779万元。（详见附表12）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1、税收返还58441万元，其中增值税及消费税返还29936万元，所得税基数返还16762万元，成品油税费改革税收返还收入11743万元。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一般性转移支付820502万元。主要项目为：均衡性转移支付207281万元，结算补助收入51842万元，资源枯竭城市补助收入9500万元，产粮（油）大县奖励资金2054万元，固定数额补助63000万元，教育共同财政事权转移支付收入45940万元，基本养老保险和低保等转移支付2723万元，城乡居民医疗保险等转移支付17840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专项转移支付243836万元。主要项目为：教育专项10708万元，文化体育与传媒专项1430万元，社会保障和就业专项7830万元，医疗卫生与计划生育专项9061万元，节能环保专项42907万元，农林水专项95642万元，交通运输专项32626万元，住房保障专项21478万元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bidi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市对县税收返还和转移支付补助情况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，市对县一般公共预算税收返还和转移支付补助合计914650万元。（详见附表12）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1、税收返还38023万元。其中增值税及消费税返还22471万元，所得税基数返还13174万元，成品油税费改革税收2378万元。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一般性转移支付658028万元。主要项目为：均衡性转移支付164621万元，结算补助收入39124万元，资源枯竭城市补助收入9500万元，产粮（油）大县奖励资金1079万元，固定数额补助53260万元，义务教育等转移支付41240万元，基本养老保险和低保等转移支付2467万元，城乡居民医疗保险等转移支付15390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专项转移支付218599万元，主要项目为：教育专项9089万元，文化体育与传媒专项980万元，社会保障和就业专项3045万元，医疗卫生与计划生育专项15145万元，节能环保专项33323万元，农林水专项96990万元，交通运输专项21011万元，住房保障专项19398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四、全市</w:t>
      </w:r>
      <w:r>
        <w:rPr>
          <w:rFonts w:hint="eastAsia" w:ascii="Times New Roman" w:hAnsi="Times New Roman" w:eastAsia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（一）全市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政府性基金收入完成情况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，汇总全市年初各级人大批准的政府性基金预算收入为574608万元，实际完成387622万元，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67.5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（详见附表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2019年全市政府性基金主要项目收入完成情况是：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1、国有土地使用权出让收入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356841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65.3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2、城市基础设施配套费收入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20481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141.2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为上年决算数的91.3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3、国有土地收益基金收入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3769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50.6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为上年决算数的95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4、农业土地开发资金收入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1611万元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82.4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为上年决算数的78.5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污水处理费收入4423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97.9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为上年决算数的85.3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（二）全市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政府性基金支出完成情况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，汇总全市年初各级人代会批准的政府性基金预算支出为439995万元，执行中加上中央专项补助、</w:t>
      </w:r>
      <w:r>
        <w:rPr>
          <w:rFonts w:hint="eastAsia"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省转贷地方政府债券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等因素，调整后全市政府性基金预算支出为469467万元，实际完成444385万元，为调整预算的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4.7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，增长4.2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。（详见附表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主要项目支出完成情况是：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1、国有土地使用权出让支出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180256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93.3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为上年决算数的51.7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、国有土地收益基金支出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1051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34.3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为上年决算数的32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、农业土地开发资金支出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431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40.5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为上年决算数的1.7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城市基础设施配套费收入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安排的支出3281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为上年决算数的35.4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污水处理费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5245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为上年决算数的103.2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6、土地储备专项债券收入安排的支出25400万元，为预算的100%。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7、棚户区改造专项债券收入安排的支出174600万元，为预算的100%。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彩票公益金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8752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为上年决算数的105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9、债务付息支出14553万元，为预算的100%，为上年决算数的260.6%。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（三）全市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政府性基金收支决算平衡情况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全市政府性基金预算各项收入总计740057万元。其中：政府性基金收入387622万元，上级补助收入29342万元，调入资金44709万元，债务转贷收入250500万元；上年结余27884万元。全市政府性基金预算支出总计714975万元。其中：政府性基金支出444385万元，调出资金255638万元，债务还本支出14680万元，上解上级支出272万元。全市政府性基金收支相抵年终结余25082万元。按照专款专用原则全部结转下年使用。（详见附表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四、市本级</w:t>
      </w:r>
      <w:r>
        <w:rPr>
          <w:rFonts w:hint="eastAsia" w:ascii="Times New Roman" w:hAnsi="Times New Roman" w:eastAsia="黑体"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（一）市本级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政府性基金收入完成情况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经市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届人大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次会议批准，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市本级政府性基金收入预算为177157万元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实际完成67635万元，为预算的38.2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为上年决算数的49.4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。（详见附表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主要项目收入完成情况：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1、国有土地使用权出让收入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49942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为上年决算数的43.6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、国有土地收益基金收入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1043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29.6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为上年决算数的45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3、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城市基础设施配套费收入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14155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141.6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为上年决算数的80.5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4、农业土地开发资金收入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25.6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为上年决算数的36.3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污水处理费收入1620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135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为上年决算数的138.6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（二）市本级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政府性基金支出完成情况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经市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届人大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次会议批准，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市本级政府性基金支出预算为90444万元，执行中加上中央专项补助、</w:t>
      </w:r>
      <w:r>
        <w:rPr>
          <w:rFonts w:hint="eastAsia" w:ascii="Times New Roman" w:hAnsi="Times New Roman" w:eastAsia="仿宋_GB2312"/>
          <w:color w:val="000000" w:themeColor="text1"/>
          <w:spacing w:val="4"/>
          <w:sz w:val="34"/>
          <w:szCs w:val="34"/>
          <w14:textFill>
            <w14:solidFill>
              <w14:schemeClr w14:val="tx1"/>
            </w14:solidFill>
          </w14:textFill>
        </w:rPr>
        <w:t>省转贷地方政府债券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等因素，减去补助市县支出，调整后市本级政府性基金预算支出为45815万元，实际完成45815万元，</w:t>
      </w:r>
      <w:r>
        <w:rPr>
          <w:rFonts w:hint="eastAsia" w:ascii="Times New Roman" w:hAnsi="Times New Roman" w:eastAsia="仿宋_GB2312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为调整预算的100</w:t>
      </w:r>
      <w:r>
        <w:rPr>
          <w:rFonts w:ascii="Times New Roman" w:hAnsi="Times New Roman" w:eastAsia="仿宋_GB2312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为上年决算数的101.1%</w:t>
      </w:r>
      <w:r>
        <w:rPr>
          <w:rFonts w:ascii="Times New Roman" w:hAnsi="Times New Roman" w:eastAsia="仿宋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（详见附表18）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主要项目支出完成情况如下：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1、国有土地使用权出让支出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26672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，为上年决算数的77.8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城市基础设施配套费收入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安排的支出857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为上年决算数的12.4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污水处理费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685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为上年决算数的167.9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4、土地储备专项债券收入安排的支出10100万元，为预算的100%。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彩票公益金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2562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，为上年决算数的106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彩票发行销售机构业务费安排的支出480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，为上年决算数的106.9</w:t>
      </w:r>
      <w:r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7、债务付息支出完成4316万元，为预算的100%。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3" w:firstLineChars="200"/>
        <w:jc w:val="both"/>
        <w:textAlignment w:val="auto"/>
        <w:outlineLvl w:val="0"/>
        <w:rPr>
          <w:rFonts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（三）市本级</w:t>
      </w:r>
      <w:r>
        <w:rPr>
          <w:rFonts w:hint="eastAsia" w:ascii="Times New Roman" w:hAnsi="Times New Roman" w:eastAsia="楷体_GB2312"/>
          <w:b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  <w:t>政府性基金收支决算平衡情况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，市本级政府性基金预算各项收入总计112142万元。其中：政府性基金收入67635万元，上级补助收入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589万元，债务转贷收入27100万元，上年结余收入996万元；市本级政府性基金预算支出总计112142万元。其中：政府性基金支出45815万元，上解上级支出30万元，调出资金62037万元。市本级政府性基金收支相抵年终无结余。（详见附表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outlineLvl w:val="0"/>
        <w:rPr>
          <w:rFonts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五、国有资本经营预算收支决算情况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届人大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次会议批准的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国有资本经营预算收入安排4154万元，实际完成38251万元，与上年结余148万元合计38399万元全部调入一般公共预算统筹使用，年末无余额。（详见附表20、21）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80" w:firstLineChars="200"/>
        <w:outlineLvl w:val="0"/>
        <w:rPr>
          <w:rFonts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社会保险基金预算收支决算情况</w:t>
      </w:r>
    </w:p>
    <w:p>
      <w:pPr>
        <w:adjustRightInd w:val="0"/>
        <w:snapToGrid w:val="0"/>
        <w:spacing w:line="600" w:lineRule="exact"/>
        <w:ind w:firstLine="680" w:firstLineChars="200"/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全</w:t>
      </w:r>
      <w:r>
        <w:rPr>
          <w:rFonts w:hint="eastAsia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各级人代会批准的2019年全</w:t>
      </w:r>
      <w:r>
        <w:rPr>
          <w:rFonts w:hint="eastAsia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社会保险基金预算收入年初预算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728001万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元，实际完成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864685万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元，为预算的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118.7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,增长27.9%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。支出年初预算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699088万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元，实际完成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812433万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元，为预算的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116.2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20.2%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。年度收支结余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52252万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元，年末滚存结余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426822万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元。</w:t>
      </w:r>
    </w:p>
    <w:p>
      <w:pPr>
        <w:adjustRightInd w:val="0"/>
        <w:snapToGrid w:val="0"/>
        <w:spacing w:line="600" w:lineRule="exact"/>
        <w:ind w:firstLine="680" w:firstLineChars="200"/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经市七届人大</w:t>
      </w:r>
      <w:r>
        <w:rPr>
          <w:rFonts w:hint="eastAsia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次会议批准，20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年市级社会保险基金预算收入年初预算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539429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万元，实际完成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684932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万元，为预算的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126.9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33.1%</w:t>
      </w:r>
      <w:r>
        <w:rPr>
          <w:rFonts w:hint="eastAsia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。支出预算556070万元，实际完成650594万元，为预算的116.9%，增长22.4%。年度收支结余34338万元，年末滚存结余233301万元。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黑体" w:cs="Times New Roman"/>
          <w:bCs w:val="0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Cs w:val="0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Times New Roman" w:hAnsi="Times New Roman" w:eastAsia="黑体" w:cs="Times New Roman"/>
          <w:bCs w:val="0"/>
          <w:color w:val="000000" w:themeColor="text1"/>
          <w:kern w:val="2"/>
          <w:sz w:val="34"/>
          <w:szCs w:val="34"/>
          <w:lang w:val="en-US" w:eastAsia="zh-CN" w:bidi="ar-SA"/>
          <w14:textFill>
            <w14:solidFill>
              <w14:schemeClr w14:val="tx1"/>
            </w14:solidFill>
          </w14:textFill>
        </w:rPr>
        <w:t>政府债务情况说明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省财政厅核定我市2019年政府债务限额1865009万元，其中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一般债务1177829万元，专项债务687180万元。经市人大常委会批准，2019年全市政府债务限额中，市级政府债务限额79305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万元，其中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一般债务643120万元，专项债务14993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市县政府债务限额1071957万元，其中:一般债务534709万元，专项债务537248万元。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2019年，省财政厅转贷我市政府债券375630万元，其中：一般债券125130万元(其中新增债券55900万元，再融资债券69230万元)，专项债券250500万元（全部为新增债券250500万元）。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转贷市级政府债券共计82650万元,其中：再融资债券30450万元，新增债券52200万元(新增一般债券25100万元，新增专项债券27100万元)。新增一般债券25100万元，用于三门峡武警支队作战指挥中心及配套设施建设2000万元，三门峡市军分区人防及民兵训练基地建设1000万元，森林河南-绿化通道项目3300万元，S245省道大岭路韩庄至红旗段3100万元，东风小学改扩建工程2000万元，第三实验小学整体搬迁2000万元，三门峡市职教园区学府路等五条新建城市道路工程2200万元，三门峡崤函大道道路工程3000万元，产业扶贫基地建设5000万元，三门峡市崤山路（开发区转盘-铝厂转盘）道路提升改造工程1500万元；新增专项债券27100万元，其中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用于刚玉砂厂土地储备9100万元，三门峡市崤函生态廊道示范项目10000万元，三门峡市市直僵尸企业土地收储项目1000万元，三门峡市城市生态水系连通工程5000万元，三门峡市中心医院医疗设备购置及信息化建设项目2000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截至2019年底，各级政府债务余额合计1618121万元，其中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一般债务962694万元，专项债务655427万元。市级政府债务余额696605万元，其中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一般债务55814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万元，专项债务138458万元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市县政府债务余额921516万元，其中</w:t>
      </w:r>
      <w:r>
        <w:rPr>
          <w:rFonts w:hint="eastAsia" w:eastAsia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一般债务404547万元，专项债务51696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万元。全市政府债务余额不超过财政厅规定的限额。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2019年全市一般公共预算收入决算表（1）</w:t>
      </w: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6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358"/>
        <w:gridCol w:w="1086"/>
        <w:gridCol w:w="1434"/>
        <w:gridCol w:w="164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      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为预算数%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930,002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921,592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99.1%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增值税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401,565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344,632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85.8%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56,711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61,476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108.4%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25,100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14,277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56.9%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113,083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124,304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109.9%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城市维护建设税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44,049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42,731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97.0%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房产税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20,470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16,629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81.2%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印花税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14,622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11,913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城镇土地使用税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31,012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21,621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土地增值税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25,328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30,600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120.8%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车船税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13,940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11,633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耕地占用税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27,238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24,394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89.6%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契税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134,385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196,665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146.3%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烟叶税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17,324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16,722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96.5%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环境保护税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5,175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3,963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76.6%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其他税收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非税收入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353,128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392,134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111.0%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37,930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34,367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90.6%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69,335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71,763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103.5%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罚没收入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43,254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52,014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120.3%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国有资本经营收入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35,700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90,094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252.4%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国有资源(资产)有偿使用收入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149,710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122,751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82.0%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758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103.8%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政府住房基金收入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1,430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5,053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353.4%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15,039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15,334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102.0%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1,283,130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1,313,726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102.4%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109.3%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说明：年初预算数为汇总的各级人大批准的年初预算数。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2019年全市一般公共预算支出决算表（2）</w:t>
      </w: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85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301"/>
        <w:gridCol w:w="1581"/>
        <w:gridCol w:w="1427"/>
        <w:gridCol w:w="1080"/>
        <w:gridCol w:w="1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Header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为调整预算数的%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419,158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483,674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483,674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国防支出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1,271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1,271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公共安全支出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92,682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128,578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128,578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323,585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443,784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443,784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28,072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51,508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51,508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文化体育与传媒支出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24,141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37,008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37,008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213,147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266,784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266,784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医疗卫生与计划生育支出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155,603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238,566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238,566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32,204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85,989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85,989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126,633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256,773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256,773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218,241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352,816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352,816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80,468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134,858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134,858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资源勘探信息等支出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62,210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43,739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43,739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4,078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6,068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6,068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387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援助其他地区支出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615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自然资源海洋气象等支出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15,102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21,393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21,393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55,987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58,495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58,495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粮油物资储备支出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5,748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7,930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7,930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灾害防治及应急管理支出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8,324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9,300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9,300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35,130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31,720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31,720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43,888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10,433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1,945,474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2,671,828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2,671,828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109.2%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说明：1、年初预算数为汇总各级人大批准的预算数。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2、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调整预算数为年初预算加上年结余结转、超收安排、上级追加和科目调剂。   </w:t>
      </w:r>
      <w:r>
        <w:rPr>
          <w:rFonts w:hint="eastAsia" w:ascii="Times New Roman" w:hAnsi="Times New Roman" w:eastAsia="仿宋_GB2312"/>
          <w:color w:val="000000" w:themeColor="text1"/>
          <w:spacing w:val="-11"/>
          <w:sz w:val="32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3"/>
          <w:w w:val="95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2019年全市一般公共预算基本支出决算表（按经济分类）（3）</w:t>
      </w: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6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6"/>
        <w:gridCol w:w="29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机关工资福利支出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652,294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工资奖金津补贴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391,236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社会保障缴费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153,385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住房公积金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43,496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其他工资福利支出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64,177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机关商品和服务支出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438,131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办公经费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85,855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会议费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培训费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专用材料购置费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委托业务费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39,426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公务接待费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因公出国(境)费用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公务用车运行维护费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3,599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维修(护)费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8,572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其他商品和服务支出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288,681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机关资本性支出(一)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406,181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房屋建筑物购建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9,173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基础设施建设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214,557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公务用车购置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土地征迁补偿和安置支出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40,716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设备购置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13,839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大型修缮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其他资本性支出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125,160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机关资本性支出(二)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57,887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房屋建筑物购建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基础设施建设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32,072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公务用车购置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设备购置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大型修缮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其他资本性支出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20,370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对事业单位经常性补助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182,666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工资福利支出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122,453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商品和服务支出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47,813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其他对事业单位补助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对事业单位资本性补助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37,330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资本性支出(一)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30,241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资本性支出(二)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对企业补助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128,277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费用补贴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16,509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利息补贴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其他对企业补助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110,910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对企业资本性支出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对企业资本性支出(一)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42,863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对企业资本性支出(二)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对个人和家庭的补助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224,215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社会福利和救助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66,050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助学金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3,811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个人农业生产补贴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23,307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离退休费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23,544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其他对个人和家庭补助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107,503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对社会保障基金补助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156,690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对社会保险基金补助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156,690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补充全国社会保障基金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债务利息及费用支出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31,720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国内债务付息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31,697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国外债务付息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国内债务发行费用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国外债务发行费用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赠与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国家赔偿费用支出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对民间非营利组织和群众性自治组织补贴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307,271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支 出 合 计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2,671,828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footerReference r:id="rId6" w:type="first"/>
          <w:footerReference r:id="rId5" w:type="default"/>
          <w:pgSz w:w="11850" w:h="16783"/>
          <w:pgMar w:top="1984" w:right="1644" w:bottom="1984" w:left="1644" w:header="851" w:footer="1531" w:gutter="0"/>
          <w:pgNumType w:fmt="decimal" w:start="1"/>
          <w:cols w:space="0" w:num="1"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2019年全市一般公共预算支出结余、结转情况表（4）</w:t>
      </w: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1648"/>
        <w:gridCol w:w="1147"/>
        <w:gridCol w:w="990"/>
        <w:gridCol w:w="712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  <w:jc w:val="center"/>
        </w:trPr>
        <w:tc>
          <w:tcPr>
            <w:tcW w:w="314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预算结余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结转下年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tblHeader/>
          <w:jc w:val="center"/>
        </w:trPr>
        <w:tc>
          <w:tcPr>
            <w:tcW w:w="314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1,945,474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2,671,828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2,671,828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419,158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483,674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483,674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人大事务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3,513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4,315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4,315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政协事务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2,082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2,979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2,979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政府办公厅(室)及相关机构事务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67,223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109,305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109,305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发展与改革事务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6,652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6,648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6,648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统计信息事务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2,848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3,167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3,167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12,036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14,906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14,906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税收事务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8,943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8,833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8,833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审计事务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3,043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3,964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3,964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海关事务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人力资源事务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3,894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2,563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2,563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纪检监察事务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11,374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17,326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17,326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商贸事务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9,003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8,568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8,568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知识产权事务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民族事务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港澳台事务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档案事务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1,064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1,064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民主党派及工商联事务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群众团体事务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2,405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3,185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3,185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党委办公厅(室)及相关机构事务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7,570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10,107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10,107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组织事务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11,485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7,714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7,714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宣传事务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4,724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5,700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5,700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统战事务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1,714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1,827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1,827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对外联络事务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其他共产党事务支出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4,979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5,725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5,725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网信事务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市场监督管理事务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16,919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21,156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21,156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其他一般公共服务支出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236,959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243,351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243,351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外交支出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外交管理事务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驻外机构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对外援助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国际组织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对外合作与交流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对外宣传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边界勘界联检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国际发展合作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其他外交支出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国防支出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1,271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1,271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现役部队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国防科研事业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专项工程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国防动员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1,188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1,188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其他国防支出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公共安全支出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92,682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128,578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128,578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武装警察部队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公安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55,779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82,717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82,717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国家安全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检察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11,264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12,897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12,897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法院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18,354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22,609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22,609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司法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5,118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6,153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6,153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监狱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强制隔离戒毒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1,639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1,415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1,415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国家保密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缉私警察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其他公共安全支出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2,394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2,394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323,585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443,784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443,784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教育管理事务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14,425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12,987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12,987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普通教育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253,683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327,759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327,759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职业教育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17,976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39,576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39,576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成人教育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广播电视教育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留学教育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特殊教育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1,264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1,264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进修及培训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5,062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10,733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10,733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教育费附加安排的支出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22,689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22,037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22,037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其他教育支出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8,750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29,346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29,346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28,072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51,508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51,508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科学技术管理事务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1,324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2,217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2,217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基础研究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应用研究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2,831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技术研究与开发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13,329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16,217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16,217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科技条件与服务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1,227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7,439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7,439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社会科学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科学技术普及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1,922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1,922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科技交流与合作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科技重大项目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其他科学技术支出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8,030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22,505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22,505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文化旅游体育与传媒支出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24,141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37,008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37,008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文化和旅游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13,098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22,566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22,566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文物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2,281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3,186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3,186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体育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2,116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3,634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3,634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新闻出版电影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1,377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广播电视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4,108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5,565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5,565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其他文化体育与传媒支出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1,161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1,547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1,547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213,147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266,784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266,784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人力资源和社会保障管理事务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12,008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15,008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15,008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民政管理事务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4,658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4,817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4,817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补充全国社会保障基金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行政事业单位离退休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116,979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121,494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121,494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企业改革补助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5,485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5,485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就业补助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4,682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11,404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11,404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抚恤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11,094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17,190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17,190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退役安置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3,040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3,864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3,864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社会福利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4,201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5,544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5,544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残疾人事业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4,338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7,440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7,440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红十字事业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最低生活保障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12,116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20,963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20,963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临时救助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1,347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1,176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1,176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特困人员救助供养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3,364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4,746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4,746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补充道路交通事故社会救助基金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其他生活救助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财政对基本养老保险基金的补助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21,929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41,960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41,960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财政对其他社会保险基金的补助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退役军人管理事务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1,077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1,077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其他社会保障和就业支出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11,362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3,535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3,535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155,603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238,566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238,566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卫生健康管理事务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4,846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7,371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7,371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公立医院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40,782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41,140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41,140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基层医疗卫生机构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9,643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13,508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13,508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公共卫生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11,423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31,150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31,150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中医药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计划生育事务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7,956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8,035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8,035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行政事业单位医疗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46,471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33,645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33,645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财政对基本医疗保险基金的补助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24,912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90,958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90,958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医疗救助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3,873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7,878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7,878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优抚对象医疗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医疗保障管理事务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老龄卫生健康事务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其他卫生健康支出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4,582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3,078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3,078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32,204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85,989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85,989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环境保护管理事务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7,023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9,889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9,889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环境监测与监察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1,073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1,073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污染防治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14,374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31,087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31,087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自然生态保护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5,644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5,642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5,642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天然林保护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5,796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5,796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退耕还林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1,566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1,566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风沙荒漠治理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退牧还草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已垦草原退耕还草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能源节约利用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29,048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29,048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污染减排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可再生能源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循环经济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能源管理事务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其他节能环保支出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3,353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1,669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1,669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126,633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256,773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256,773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24,526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21,690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21,690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城乡社区规划与管理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7,551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2,940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2,940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城乡社区公共设施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62,651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142,026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142,026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城乡社区环境卫生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22,621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20,213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20,213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建设市场管理与监督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其他城乡社区支出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9,090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69,701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69,701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218,241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352,816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352,816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44,215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81,151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81,151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林业和草原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17,756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40,834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40,834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水利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21,803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44,324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44,324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南水北调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扶贫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83,988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133,283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133,283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农业综合开发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-334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-334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农村综合改革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41,581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29,893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29,893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普惠金融发展支出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4,157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5,584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5,584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目标价格补贴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其他农林水支出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4,072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17,978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17,978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80,468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134,858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134,858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公路水路运输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29,168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60,065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60,065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铁路运输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民用航空运输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成品油价格改革对交通运输的补贴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1,113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14,767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14,767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邮政业支出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车辆购置税支出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48,995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57,426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57,426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其他交通运输支出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1,192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2,600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2,600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资源勘探信息等支出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62,210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43,739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43,739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资源勘探开发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1,831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1,831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制造业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建筑业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工业和信息产业监管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1,647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2,807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2,807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国有资产监管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21,880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21,880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支持中小企业发展和管理支出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57,384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15,022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15,022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其他资源勘探信息等支出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2,222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2,147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2,147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4,078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6,068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6,068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商业流通事务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2,627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3,431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3,431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涉外发展服务支出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其他商业服务业等支出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1,433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2,317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2,317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金融部门行政支出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金融部门监管支出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金融发展支出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金融调控支出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其他金融支出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援助其他地区支出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一般公共服务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教育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文化体育与传媒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医疗卫生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节能环保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交通运输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住房保障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自然资源海洋气象等支出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15,102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21,393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21,393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自然资源事务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14,415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20,350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20,350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海洋管理事务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测绘事务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气象事务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1,023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1,023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其他自然资源海洋气象等支出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55,987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58,495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58,495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保障性安居工程支出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19,560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21,561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21,561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住房改革支出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35,897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34,400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34,400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城乡社区住宅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2,534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2,534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粮油物资储备支出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5,748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7,930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7,930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粮油事务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4,154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6,621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6,621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物资事务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能源储备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粮油储备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1,491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1,267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1,267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重要商品储备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灾害防治及应急管理支出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8,324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9,300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9,300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应急管理事务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3,886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4,307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4,307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消防事务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3,103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3,471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3,471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森林消防事务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煤矿安全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808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808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地震事务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自然灾害防治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自然灾害救灾及恢复重建支出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其他灾害防治及应急管理支出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预备费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26,592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其他支出(类)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17,226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10,433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10,433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年初预留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2,048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其他支出(款)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15,178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10,433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10,433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35,130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31,720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31,720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中央政府国内债务付息支出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中央政府国外债务付息支出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地方政府一般债务付息支出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35,130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31,720 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31,720 </w:t>
            </w: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债务发行费用支出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中央政府国内债务发行费用支出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中央政府国外债务发行费用支出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31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地方政府一般债务发行费用支出</w:t>
            </w:r>
          </w:p>
        </w:tc>
        <w:tc>
          <w:tcPr>
            <w:tcW w:w="16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 </w:t>
            </w:r>
          </w:p>
        </w:tc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1850" w:h="16783"/>
          <w:pgMar w:top="1984" w:right="1644" w:bottom="1984" w:left="164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2019年全市一般公共预算收支决算平衡表（5）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132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0"/>
        <w:gridCol w:w="990"/>
        <w:gridCol w:w="5550"/>
        <w:gridCol w:w="9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1,313,726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2,671,828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1,122,779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补助下级支出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58,441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返还性支出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所得税基数返还收入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16,762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所得税基数返还支出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成品油税费改革税收返还支出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18,196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增值税税收返还支出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消费税税收返还收入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消费税税收返还支出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增值税“五五分享”税收返还收入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增值税“五五分享”税收返还支出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其他返还性支出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820,502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一般性转移支付支出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体制补助收入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体制补助支出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均衡性转移支付收入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207,281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均衡性转移支付支出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县级基本财力保障机制奖补资金收入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县级基本财力保障机制奖补资金支出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结算补助收入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51,842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结算补助支出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资源枯竭型城市转移支付补助收入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资源枯竭型城市转移支付补助支出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企业事业单位划转补助收入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企业事业单位划转补助支出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成品油税费改革转移支付补助收入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成品油税费改革转移支付补助支出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基层公检法司转移支付收入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基层公检法司转移支付支出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城乡义务教育转移支付收入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城乡义务教育转移支付支出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基本养老金转移支付收入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基本养老金转移支付支出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城乡居民基本医疗保险转移支付收入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城乡居民基本医疗保险转移支付支出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农村综合改革转移支付收入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农村综合改革转移支付支出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产粮(油)大县奖励资金收入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产粮(油)大县奖励资金支出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重点生态功能区转移支付收入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重点生态功能区转移支付支出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固定数额补助收入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固定数额补助支出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革命老区转移支付收入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革命老区转移支付支出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民族地区转移支付收入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民族地区转移支付支出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边境地区转移支付收入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边境地区转移支付支出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贫困地区转移支付收入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贫困地区转移支付支出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一般公共服务共同财政事权转移支付收入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一般公共服务共同财政事权转移支付支出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45,940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科学技术共同财政事权转移支付支出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文化旅游体育与传媒共同财政事权转移支付支出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88,299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89,764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卫生健康共同财政事权转移支付支出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节能环保共同财政事权转移支付支出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城乡社区共同财政事权转移支付支出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89,861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农林水共同财政事权转移支付支出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71,914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商业服务业等共同财政事权转移支付支出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自然资源海洋气象等共同财政事权转移支付收入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自然资源海洋气象等共同财政事权转移支付支出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22,850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住房保障共同财政事权转移支付支出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粮油物资储备共同财政事权转移支付支出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其他共同财政事权转移支付支出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其他一般性转移支付支出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243,836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下级上解收入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147,815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体制上解收入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体制上解支出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17,517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专项上解收入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专项上解支出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130,298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待偿债置换一般债券上年结余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调入资金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354,560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44,709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从政府性基金预算调入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255,638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从国有资本经营预算调入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从其他资金调入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60,523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69,271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地方政府债务收入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69,271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一般债务收入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地方政府一般债券还本支出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69,271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地方政府一般债券收入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地方政府向外国政府借款还本支出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地方政府向外国政府借款收入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地方政府向国际组织借款还本支出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地方政府向国际组织借款收入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地方政府其他一般债务还本支出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地方政府其他一般债务收入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125,130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债务转贷支出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125,130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地方政府一般债券转贷支出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地方政府一般债券转贷收入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125,130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地方政府向外国政府借款转贷支出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地方政府向外国政府借款转贷收入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地方政府向国际组织借款转贷支出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地方政府向国际组织借款转贷收入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地方政府其他一般债务转贷支出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地方政府其他一般债务转贷收入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补充预算周转金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国债转贷资金上年结余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拨付国债转贷资金数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国债转贷转补助数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国债转贷资金结余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动用预算稳定调节基金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88,132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安排预算稳定调节基金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70,704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接受其他地区援助收入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接受其他省(自治区、直辖市、计划单列市)援助收入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援助其他省(自治区、直辖市、计划单列市)支出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接受省内其他地市(区)援助收入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援助省内其他地市(区)支出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接受市内其他县市(区)援助收入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援助市内其他县市(区)支出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省补助计划单列市收入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计划单列市上解省支出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计划单列市上解省收入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省补助计划单列市支出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待偿债置换一般债券结余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减:结转下年的支出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3,004,327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3,004,327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6783" w:h="11850" w:orient="landscape"/>
          <w:pgMar w:top="1644" w:right="1984" w:bottom="1644" w:left="198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2019年市级一般公共预算收入决算表（6）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79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5"/>
        <w:gridCol w:w="1440"/>
        <w:gridCol w:w="920"/>
        <w:gridCol w:w="1288"/>
        <w:gridCol w:w="14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      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预算数的%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83,342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增值税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57,700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39,013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4,075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3,121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城市维护建设税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7,257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房产税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印花税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城镇土地使用税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1,345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土地增值税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11,293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1882.2%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3119.6%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车船税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契税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4,510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环境保护税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其他税收收入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76,718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153.4%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6,091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24,612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罚没收入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13,981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国有资本经营收入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23,509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38539.3%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国有资源(资产)有偿使用收入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政府住房基金收入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4,332.0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160,060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110.3%</w:t>
            </w:r>
          </w:p>
        </w:tc>
      </w:tr>
    </w:tbl>
    <w:p>
      <w:pPr>
        <w:jc w:val="center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2019年市级一般公共预算支出决算表（7）</w:t>
      </w: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59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8"/>
        <w:gridCol w:w="1350"/>
        <w:gridCol w:w="1350"/>
        <w:gridCol w:w="885"/>
        <w:gridCol w:w="929"/>
        <w:gridCol w:w="11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为调整预算%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354,925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492,712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492,712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36,247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56,186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56,186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27,408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48,359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48,359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58,131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101,561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101,561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文化体育与传媒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5,429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31,432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42,726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42,726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医疗卫生和计划生育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12,797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26,448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26,448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7,243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35,096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31,280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31,280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36,877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61,064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79,051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79,051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资源勘探信息等事务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2030.0%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国土资源气象等事务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6,724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16,277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16,277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粮油物资储备事务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19,081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 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18.5%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3"/>
          <w:w w:val="9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3"/>
          <w:w w:val="90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2019年市本级一般公共预算基本支出决算表（按经济分类）（8）</w:t>
      </w: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6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5"/>
        <w:gridCol w:w="364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机关工资福利支出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141,488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工资奖金津补贴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109,910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社会保障缴费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20,647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住房公积金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8,077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其他工资福利支出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2,854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机关商品和服务支出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118,114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办公经费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26,699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会议费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培训费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专用材料购置费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委托业务费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公务接待费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因公出国(境)费用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公务用车运行维护费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维修(护)费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其他商品和服务支出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70,781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机关资本性支出(一)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97,271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房屋建筑物购建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基础设施建设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32,911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公务用车购置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土地征迁补偿和安置支出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2,946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设备购置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4,778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大型修缮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其他资本性支出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53,615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机关资本性支出(二)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房屋建筑物购建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基础设施建设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公务用车购置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设备购置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大型修缮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其他资本性支出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对事业单位经常性补助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工资福利支出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商品和服务支出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其他对事业单位补助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7,034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对事业单位资本性补助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18,021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资本性支出(一)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资本性支出(二)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对企业补助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7,244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费用补贴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利息补贴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其他对企业补助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6,885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对企业资本性支出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对企业资本性支出(一)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对企业资本性支出(二)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对个人和家庭的补助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17,431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社会福利和救助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助学金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个人农业生产补贴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离退休费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其他对个人和家庭补助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对社会保障基金补助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对社会保险基金补助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补充全国社会保障基金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债务利息及费用支出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国内债务付息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国外债务付息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国内债务发行费用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国外债务发行费用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赠与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国家赔偿费用支出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对民间非营利组织和群众性自治组织补贴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支 出 合 计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492,712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1850" w:h="16783"/>
          <w:pgMar w:top="1984" w:right="1644" w:bottom="1984" w:left="164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both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3"/>
          <w:w w:val="95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3"/>
          <w:w w:val="95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2019年市级一般公共预算支出结余、结转情况表（9）</w:t>
      </w:r>
    </w:p>
    <w:p>
      <w:pPr>
        <w:jc w:val="right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1482"/>
        <w:gridCol w:w="1444"/>
        <w:gridCol w:w="1204"/>
        <w:gridCol w:w="63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321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48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44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120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63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预算结余</w:t>
            </w:r>
          </w:p>
        </w:tc>
        <w:tc>
          <w:tcPr>
            <w:tcW w:w="10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结转下年 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Header/>
        </w:trPr>
        <w:tc>
          <w:tcPr>
            <w:tcW w:w="321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354,925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492,712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492,712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36,247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56,186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56,186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人大事务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1,198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1,580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1,580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政协事务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政府办公厅(室)及相关机构事务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6,178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15,197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15,197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发展与改革事务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2,315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2,301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2,301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统计信息事务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1,043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1,967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2,650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2,650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税收事务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审计事务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1,507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1,507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海关事务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人力资源事务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1,045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纪检监察事务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4,114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7,753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7,753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商贸事务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1,265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1,735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1,735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知识产权事务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民族事务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港澳台事务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档案事务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民主党派及工商联事务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群众团体事务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1,054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1,054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党委办公厅(室)及相关机构事务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2,875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4,227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4,227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组织事务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1,154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1,483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1,483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宣传事务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1,764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1,209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1,209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统战事务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对外联络事务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其他共产党事务支出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1,765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1,765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网信事务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市场监督管理事务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5,520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8,387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8,387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其他一般公共服务支出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外交支出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外交管理事务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驻外机构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对外援助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国际组织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对外合作与交流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对外宣传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边界勘界联检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国际发展合作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其他外交支出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国防支出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现役部队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国防科研事业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专项工程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国防动员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其他国防支出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公共安全支出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27,408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48,359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48,359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武装警察部队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公安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19,342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33,558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33,558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国家安全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检察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2,840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4,636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4,636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法院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2,662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5,540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5,540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司法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1,055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1,671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1,671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监狱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强制隔离戒毒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1,360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1,145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1,145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国家保密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缉私警察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其他公共安全支出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1,444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1,444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58,131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101,561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101,561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教育管理事务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1,165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2,044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2,044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普通教育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43022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50537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50537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职业教育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11,438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29,600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29,600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成人教育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广播电视教育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留学教育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特殊教育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进修及培训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1,466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4,044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4,044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教育费附加安排的支出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1,110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1,110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其他教育支出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14,179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14,179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8,113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8,583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8,583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科学技术管理事务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基础研究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应用研究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技术研究与开发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科技条件与服务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1,097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7,094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7,094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社会科学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科学技术普及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科技交流与合作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科技重大项目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其他科学技术支出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文化旅游体育与传媒支出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5,429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11,227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11,227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文化和旅游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2,395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5,632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5,632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文物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1,243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1,675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1,675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体育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新闻出版电影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广播电视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2,391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2,391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其他文化体育与传媒支出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31,432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42,726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42,726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人力资源和社会保障管理事务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3,608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5,218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5,218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民政管理事务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补充全国社会保障基金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行政事业单位离退休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18,291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19,948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19,948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企业改革补助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4,830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4,830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就业补助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2,587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5,234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5,234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抚恤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1,302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1,302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退役安置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2,039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2,039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社会福利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残疾人事业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1,115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1,744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1,744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红十字事业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最低生活保障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1,220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临时救助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特困人员救助供养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补充道路交通事故社会救助基金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其他生活救助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财政对基本养老保险基金的补助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1,358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财政对其他社会保险基金的补助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退役军人管理事务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其他社会保障和就业支出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12,797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26,448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26,448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卫生健康管理事务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1,266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2,886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2,886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公立医院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1,222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3,353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3,353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基层医疗卫生机构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公共卫生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3,153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3,153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中医药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计划生育事务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行政事业单位医疗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8,362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9,133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9,133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财政对基本医疗保险基金的补助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5,210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5,210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医疗救助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优抚对象医疗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医疗保障管理事务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老龄卫生健康事务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其他卫生健康支出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1,878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1,878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7,243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15,173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15,173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环境保护管理事务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环境监测与监察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污染防治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8,958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8958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自然生态保护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天然林保护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退耕还林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风沙荒漠治理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退牧还草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已垦草原退耕还草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能源节约利用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2,615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污染减排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可再生能源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循环经济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能源管理事务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其他节能环保支出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35096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31,280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31,280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6547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6,246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6,246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城乡社区规划与管理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1,258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1,258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城乡社区公共设施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7990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15,179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15,179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城乡社区环境卫生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4,238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4,238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建设市场管理与监督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其他城乡社区支出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4,359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36,877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27,838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27,838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2,276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5,051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5,051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林业和草原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5,607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12,979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12,979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水利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2,239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6,868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6,868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南水北调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扶贫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20,298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1,596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1,596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农业综合开发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农村综合改革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5,665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普惠金融发展支出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1,138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1,138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目标价格补贴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其他农林水支出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61,064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79,051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79,051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公路水路运输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12,451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17,835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17,835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铁路运输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民用航空运输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成品油价格改革对交通运输的补贴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8,273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8,273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邮政业支出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车辆购置税支出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48,445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52,129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52,129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其他交通运输支出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资源勘探信息等支出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资源勘探开发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制造业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建筑业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工业和信息产业监管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国有资产监管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支持中小企业发展和管理支出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其他资源勘探信息等支出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商业流通事务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涉外发展服务支出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其他商业服务业等支出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金融部门行政支出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金融部门监管支出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金融发展支出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金融调控支出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其他金融支出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援助其他地区支出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一般公共服务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教育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文化体育与传媒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医疗卫生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节能环保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交通运输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住房保障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自然资源海洋气象等支出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自然资源事务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-473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-473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海洋管理事务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测绘事务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气象事务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其他自然资源海洋气象等支出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6724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16277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16277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保障性安居工程支出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6354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6354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住房改革支出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6724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8928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8928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城乡社区住宅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粮油物资储备支出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粮油事务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2141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2141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物资事务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能源储备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粮油储备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重要商品储备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灾害防治及应急管理支出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1138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应急管理事务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消防事务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森林消防事务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煤矿安全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地震事务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自然灾害防治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自然灾害救灾及恢复重建支出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其他灾害防治及应急管理支出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预备费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其他支出(类)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年初预留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其他支出(款)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19081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19340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19340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中央政府国内债务付息支出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中央政府国外债务付息支出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地方政府一般债务付息支出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19081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19340</w:t>
            </w: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19340</w:t>
            </w: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债务发行费用支出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中央政府国内债务发行费用支出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中央政府国外债务发行费用支出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地方政府一般债务发行费用支出</w:t>
            </w:r>
          </w:p>
        </w:tc>
        <w:tc>
          <w:tcPr>
            <w:tcW w:w="14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1850" w:h="16783"/>
          <w:pgMar w:top="1984" w:right="1644" w:bottom="1984" w:left="164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2019年市级一般公共预算收支决算平衡表（10）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1308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1"/>
        <w:gridCol w:w="1276"/>
        <w:gridCol w:w="5179"/>
        <w:gridCol w:w="11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Header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 算 数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 算 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160,060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492,712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上级补助收入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170,264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补助下级支出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返还性收入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14,043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返还性支出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所得税基数返还收入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3,441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所得税基数返还支出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成品油税费改革税收返还收入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9,365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成品油税费改革税收返还支出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增值税税收返还收入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7,385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增值税税收返还支出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消费税税收返还收入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消费税税收返还支出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增值税“五五分享”税收返还收入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-7,065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增值税“五五分享”税收返还支出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其他返还性收入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其他返还性支出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一般性转移支付收入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141,606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一般性转移支付支出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体制补助收入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体制补助支出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均衡性转移支付收入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39,542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均衡性转移支付支出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县级基本财力保障机制奖补资金收入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县级基本财力保障机制奖补资金支出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结算补助收入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12,897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结算补助支出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资源枯竭型城市转移支付补助收入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资源枯竭型城市转移支付补助支出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企业事业单位划转补助收入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企业事业单位划转补助支出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成品油税费改革转移支付补助收入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成品油税费改革转移支付补助支出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基层公检法司转移支付收入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基层公检法司转移支付支出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城乡义务教育转移支付收入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城乡义务教育转移支付支出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基本养老金转移支付收入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基本养老金转移支付支出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城乡居民基本医疗保险转移支付收入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1,001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城乡居民基本医疗保险转移支付支出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农村综合改革转移支付收入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-579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农村综合改革转移支付支出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产粮(油)大县奖励资金收入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产粮(油)大县奖励资金支出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重点生态功能区转移支付收入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重点生态功能区转移支付支出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固定数额补助收入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9,481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固定数额补助支出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革命老区转移支付收入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革命老区转移支付支出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民族地区转移支付收入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民族地区转移支付支出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边境地区转移支付收入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边境地区转移支付支出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贫困地区转移支付收入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贫困地区转移支付支出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一般公共服务共同财政事权转移支付收入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一般公共服务共同财政事权转移支付支出 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3,277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3,444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科学技术共同财政事权转移支付支出 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文化旅游体育与传媒共同财政事权转移支付收入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1,022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文化旅游体育与传媒共同财政事权转移支付支出 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7,970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2,172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卫生健康共同财政事权转移支付支出 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节能环保共同财政事权转移支付支出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城乡社区共同财政事权转移支付支出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1,098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农林水共同财政事权转移支付支出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55,430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商业服务业等共同财政事权转移支付支出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自然资源海洋气象等共同财政事权转移支付收入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自然资源海洋气象等共同财政事权转移支付支出 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5,565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住房保障共同财政事权转移支付支出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粮油物资储备共同财政事权转移支付支出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其他共同财政事权转移支付收入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其他共同财政事权转移支付支出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其他一般性转移支付收入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-2,786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其他一般性转移支付支出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专项转移支付收入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14,615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专项转移支付支出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一般公共服务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一般公共服务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1,578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-752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4,737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-6,821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6,182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-3,029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11,549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自然资源海洋气象等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自然资源海洋气象等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下级上解收入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上解上级支出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-31,358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体制上解收入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体制上解支出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-27,661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专项上解收入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专项上解支出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-3,697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待偿债置换一般债券上年结余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调入资金 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122,687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调出资金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从政府性基金预算调入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62,037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从国有资本经营预算调入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38,399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从其他资金调入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22,251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债务还本支出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地方政府债务收入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地方政府一般债务还本支出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一般债务收入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地方政府一般债券还本支出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地方政府一般债券收入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地方政府向外国政府借款还本支出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地方政府向外国政府借款收入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地方政府向国际组织借款还本支出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地方政府向国际组织借款收入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地方政府其他一般债务还本支出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地方政府其他一般债务收入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债务转贷收入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55,550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债务转贷支出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地方政府一般债务转贷收入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55,550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地方政府一般债券转贷支出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地方政府一般债券转贷收入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55,550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地方政府向外国政府借款转贷支出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地方政府向外国政府借款转贷收入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地方政府向国际组织借款转贷支出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地方政府向国际组织借款转贷收入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地方政府其他一般债务转贷支出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地方政府其他一般债务转贷收入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补充预算周转金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国债转贷资金上年结余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拨付国债转贷资金数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国债转贷转补助数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国债转贷资金结余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动用预算稳定调节基金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安排预算稳定调节基金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接受其他地区援助收入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援助其他地区支出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接受其他省(自治区、直辖市、计划单列市)援助收入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援助其他省(自治区、直辖市、计划单列市)支出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接受省内其他地市(区)援助收入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援助省内其他地市(区)支出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接受市内其他县市(区)援助收入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援助市内其他县市(区)支出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省补助计划单列市收入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计划单列市上解省支出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计划单列市上解省收入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省补助计划单列市支出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待偿债置换一般债券结余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减:结转下年的支出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净结余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509,109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509,109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6783" w:h="11850" w:orient="landscape"/>
          <w:pgMar w:top="1644" w:right="1984" w:bottom="1644" w:left="198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both"/>
        <w:rPr>
          <w:rFonts w:hint="eastAsia" w:ascii="方正大标宋简体" w:hAnsi="方正大标宋简体" w:eastAsia="方正大标宋简体" w:cs="方正大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2019年市级部门“三公”经费支出决算表（11）</w:t>
      </w:r>
    </w:p>
    <w:tbl>
      <w:tblPr>
        <w:tblStyle w:val="8"/>
        <w:tblW w:w="85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2153"/>
        <w:gridCol w:w="13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因公出国（境）费用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公务用车购置和运行费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2,359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公务用车购置费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3,561 </w:t>
            </w:r>
          </w:p>
        </w:tc>
      </w:tr>
    </w:tbl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3"/>
          <w:w w:val="80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2019年一般公共预算税收返还和转移支付决算表（分项目）（12）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858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6"/>
        <w:gridCol w:w="1852"/>
        <w:gridCol w:w="23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Header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省对我市税收返还和转移支付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市对县（市区）税收返还和转移支付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1,122,779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914,650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返还性收入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58,441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所得税基数返还收入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16,762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13,174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成品油税费改革税收返还收入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11,743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2,378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增值税税收返还收入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18,196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消费税税收返还收入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1,048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增值税“五五分享”税收返还收入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10,692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11,551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其他返还性收入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一般性转移支付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820,502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658,028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体制补助收入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均衡性转移支付收入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207,281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164,621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县级基本财力保障机制奖补资金收入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结算补助收入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51,842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39,124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资源枯竭型城市转移支付补助收入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9,500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企业事业单位划转补助收入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成品油税费改革转移支付补助收入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基层公检法司转移支付收入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城乡义务教育转移支付收入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基本养老金转移支付收入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2,723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2,467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城乡居民基本医疗保险转移支付收入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17,840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农村综合改革转移支付收入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2,977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3,530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产粮(油)大县奖励资金收入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2,054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重点生态功能区转移支付收入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14,364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固定数额补助收入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63,000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53,260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革命老区转移支付收入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1,950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民族地区转移支付收入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边境地区转移支付收入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贫困地区转移支付收入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17,837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一般公共服务共同财政事权转移支付收入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12,174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8,897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45,940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41,240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3,756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2,594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社会保障和就业共同财政事权转移支付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88,299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75,329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89,764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81,386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3,989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89,861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86,121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71,914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16,484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自然资源海洋气象等共同财政事权转移支付收入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22,850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17,046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粮油物资储备共同财政事权转移支付收入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其他共同财政事权转移支付收入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其他一般性转移支付收入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专项转移支付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243,836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218,599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一般公共服务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1,117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外交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国防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公共安全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4,309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教育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10,708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科学技术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4,748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3,762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文化旅游体育与传媒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1,430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社会保障和就业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7,830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卫生健康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9,061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节能环保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42,907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33,323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城乡社区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农林水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95,642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96,990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交通运输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32,626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21,011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资源勘探信息等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商业服务业等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3,968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金融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自然资源海洋气象等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1,232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住房保障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21,478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粮油物资储备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2,187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2,169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4,290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4,281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17"/>
          <w:w w:val="82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2019年市对县一般公共预算税收返还和转移支付决算表（13）</w:t>
      </w: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933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1530"/>
        <w:gridCol w:w="1395"/>
        <w:gridCol w:w="1965"/>
        <w:gridCol w:w="16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返还性收入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一般性转移支付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专项转移支付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1,122,779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58,441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820,502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243,836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2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其中：市本级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170,264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141,606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14,615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义马市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52,727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34,116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11,118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灵宝市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229,009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169,809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48,096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渑池县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109,395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-5,467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83,987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30,875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陕州区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133,191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6,351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93,614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33,226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卢氏县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329,710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8,169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237,327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84,214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湖滨区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60,618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10,373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39,175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11,070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2,076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1,193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城乡一体化示范区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32,945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4,299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19,217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9,429 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2019年全市政府性基金收入决算表（14）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90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1255"/>
        <w:gridCol w:w="1250"/>
        <w:gridCol w:w="970"/>
        <w:gridCol w:w="1275"/>
        <w:gridCol w:w="11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国有土地收益基金收入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7,455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7,455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3,769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50.6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农业土地开发资金收入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1,954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1,954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1,611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国有土地使用权出让收入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546,177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546,177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356,841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65.3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城市基础设施配套费收入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14,502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14,502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20,481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141.2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污水处理费收入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4,520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4,520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4,423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97.9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其他政府性基金收入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574,608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574,608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387,622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91.0 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8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spacing w:val="-28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2019年全市政府性基金支出预算执行情况表（15）</w:t>
      </w:r>
    </w:p>
    <w:p>
      <w:pPr>
        <w:jc w:val="right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79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6"/>
        <w:gridCol w:w="1201"/>
        <w:gridCol w:w="1069"/>
        <w:gridCol w:w="1096"/>
        <w:gridCol w:w="1030"/>
        <w:gridCol w:w="11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Header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文化体育与传媒支出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国家电影事业发展专项资金及对应专项债务收入安排的支出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82.8%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旅游发展基金支出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77.7%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17,726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11,047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62.3%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大中型水库移民后期扶持基金支出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17,594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11,029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小型水库移民扶助基金及对应专项债务收入安排的支出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13.6%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417,252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406,138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390,264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96.1%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国有土地使用权出让收入及对应专项债务收入安排的支出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361401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193,198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180,256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93.3%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国有土地收益基金及对应专项债务收入安排的支出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1,051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34.3%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农业土地开发资金及对应专项债务收入安排的支出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城市基础设施配套费及对应专项债务收入安排的支出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7264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3,566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3,281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污水处理费及对应专项债务收入安排的支出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5,245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土地储备专项债券收入安排的支出 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25,400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25,400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棚户区改造专项债券收入安排的支出 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174,600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174,600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大中型水库库区基金及对应专项债务收入安排的支出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6099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29,941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27680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92.4%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其他政府性基金及对应专项债务收入安排的支出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20,708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18,448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89.1%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8784.8%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彩票公益金安排的支出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5,343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8,753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8,752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彩票发行销售机构业务费安排的支出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15,724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14,553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14,553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439,995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469,467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444,385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94.7%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104.2%</w:t>
            </w:r>
          </w:p>
        </w:tc>
      </w:tr>
    </w:tbl>
    <w:p>
      <w:pPr>
        <w:jc w:val="center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2019年全市政府性基金收支决算平衡表（16）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843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926"/>
        <w:gridCol w:w="3052"/>
        <w:gridCol w:w="9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一、本年政府性基金收入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387,622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一、本年政府性基金支出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444,385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29,342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三、债务转贷收入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250,500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四、调入资金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44,709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255,638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3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1.公共财政预算调入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44,709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3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2.财政专户管理资金调入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3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3.其他调入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740,057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714,975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年终滚存结余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25,082</w:t>
            </w:r>
          </w:p>
        </w:tc>
      </w:tr>
    </w:tbl>
    <w:p>
      <w:pPr>
        <w:jc w:val="center"/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2019年市级政府性基金收入决算表（17）</w:t>
      </w:r>
    </w:p>
    <w:tbl>
      <w:tblPr>
        <w:tblStyle w:val="8"/>
        <w:tblW w:w="859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2"/>
        <w:gridCol w:w="1253"/>
        <w:gridCol w:w="1352"/>
        <w:gridCol w:w="1423"/>
        <w:gridCol w:w="10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为预算数%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国有土地收益基金收入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3,527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1,043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农业土地开发资金收入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1,560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400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国有土地使用权出让收入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160,870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49,942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污水处理费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1,200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1,620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138.6%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城市基础设施配套费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10,000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14,155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其他政府性基金收入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475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201.3%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177,157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67,635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49.4%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1850" w:h="16783"/>
          <w:pgMar w:top="1984" w:right="1644" w:bottom="1984" w:left="164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2019年市本级政府性基金支出预算执行情况表（18）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128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0"/>
        <w:gridCol w:w="1470"/>
        <w:gridCol w:w="1455"/>
        <w:gridCol w:w="1350"/>
        <w:gridCol w:w="1275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为上年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文化体育与传媒支出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国家电影事业发展专项资金及对应专项债务收入安排的支出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旅游发展基金支出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大中型水库移民后期扶持基金支出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小型水库移民扶助基金及对应专项债务收入安排的支出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83,094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国有土地使用权出让收入及对应专项债务收入安排的支出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68,647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26,672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26,672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国有土地收益基金及对应专项债务收入安排的支出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农业土地开发资金及对应专项债务收入安排的支出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城市基础设施配套费及对应专项债务收入安排的支出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2,644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污水处理费及对应专项债务收入安排的支出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土地储备专项债券收入安排的支出 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9,100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2,994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其他政府性基金及对应专项债务收入安排的支出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彩票公益金安排的支出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2,562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2,562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彩票发行销售机构业务费安排的支出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债务付息支出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4,316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90,444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45,815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45,815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101.1%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6783" w:h="11850" w:orient="landscape"/>
          <w:pgMar w:top="1644" w:right="1984" w:bottom="1644" w:left="198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2019年市级政府性基金收支决算平衡表（19）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841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4"/>
        <w:gridCol w:w="924"/>
        <w:gridCol w:w="3046"/>
        <w:gridCol w:w="9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一、本年政府性基金收入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67,635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一、本年政府性基金支出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45,815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二、补助下级支出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三、债务转贷收入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四、调入资金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62,037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1.公共财政预算调入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2.财政专户管理资金调入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3.其他调入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112,142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112,142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年终滚存结余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1850" w:h="16783"/>
          <w:pgMar w:top="1984" w:right="1644" w:bottom="1984" w:left="164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2019年全市国有资本经营预算收支决算总表（20）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13654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4"/>
        <w:gridCol w:w="1402"/>
        <w:gridCol w:w="1402"/>
        <w:gridCol w:w="855"/>
        <w:gridCol w:w="3031"/>
        <w:gridCol w:w="1402"/>
        <w:gridCol w:w="1402"/>
        <w:gridCol w:w="8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股利、股息收入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产权转让收入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其他国有资本经营预算收入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收 入 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支 出 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国有资本经营预算上年结余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调出至公共财政预算资金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38,251</w:t>
            </w:r>
          </w:p>
        </w:tc>
      </w:tr>
    </w:tbl>
    <w:p>
      <w:pPr>
        <w:jc w:val="center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52"/>
          <w:szCs w:val="5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2019年市级国有资本经营预算收支决算总表（21）</w:t>
      </w:r>
    </w:p>
    <w:p>
      <w:pPr>
        <w:jc w:val="right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1355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0"/>
        <w:gridCol w:w="1392"/>
        <w:gridCol w:w="1392"/>
        <w:gridCol w:w="849"/>
        <w:gridCol w:w="3010"/>
        <w:gridCol w:w="1392"/>
        <w:gridCol w:w="1392"/>
        <w:gridCol w:w="8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股利、股息收入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产权转让收入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其他国有资本经营预算收入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资源勘探信息等支出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收 入 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支 出 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国有资本经营预算上年结余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调出至公共财政预算资金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38,251</w:t>
            </w:r>
          </w:p>
        </w:tc>
      </w:tr>
    </w:tbl>
    <w:p>
      <w:pPr>
        <w:jc w:val="center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52"/>
          <w:szCs w:val="5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2019年全市社会保险预算收支决算总表（22）</w:t>
      </w:r>
    </w:p>
    <w:p>
      <w:pPr>
        <w:jc w:val="right"/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单位:万元</w:t>
      </w:r>
    </w:p>
    <w:tbl>
      <w:tblPr>
        <w:tblStyle w:val="8"/>
        <w:tblW w:w="1271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1905"/>
        <w:gridCol w:w="1694"/>
        <w:gridCol w:w="2823"/>
        <w:gridCol w:w="1895"/>
        <w:gridCol w:w="15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企业职工基本养老保险基金收入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249,900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300,558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企业职工基本养老保险基金支出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269,268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290,763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城乡居民基本养老保险基金收入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57,515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64,140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城乡居民基本养老保险基金支出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38,552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45,812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机关事业单位基本养老保险基金收入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148,947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191,463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机关事业单位基本养老保险基金支出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148,539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193,631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城镇职工基本医疗保险基金收入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111,190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152,328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城镇职工基本医疗保险基金支出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102,197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123,217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城乡居民基本医疗保险基金收入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141,864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135,937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城乡居民基本医疗保险基金支出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116,927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工伤保险基金收入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5,613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4,118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工伤保险基金支出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5,494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失业保险基金收入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9,145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11,421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失业保险基金支出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13,148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19,466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生育保险基金收入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3,827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4,720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生育保险基金支出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4,963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收 入 合 计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728,001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864,685 </w:t>
            </w:r>
          </w:p>
        </w:tc>
        <w:tc>
          <w:tcPr>
            <w:tcW w:w="2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支 出 合 计</w:t>
            </w:r>
          </w:p>
        </w:tc>
        <w:tc>
          <w:tcPr>
            <w:tcW w:w="1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699,088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812,433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374,570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年末滚存结余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426,822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728,001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1,239,255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699,088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1,239,255</w:t>
            </w:r>
          </w:p>
        </w:tc>
      </w:tr>
    </w:tbl>
    <w:p>
      <w:pPr>
        <w:jc w:val="center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52"/>
          <w:szCs w:val="5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2019年市级社会保险基金预算收支决算总表（23）</w:t>
      </w:r>
    </w:p>
    <w:p>
      <w:pPr>
        <w:jc w:val="right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单位:万</w:t>
      </w:r>
      <w:r>
        <w:rPr>
          <w:rFonts w:hint="eastAsia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元</w:t>
      </w:r>
    </w:p>
    <w:tbl>
      <w:tblPr>
        <w:tblStyle w:val="8"/>
        <w:tblW w:w="1311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1929"/>
        <w:gridCol w:w="1737"/>
        <w:gridCol w:w="2904"/>
        <w:gridCol w:w="2087"/>
        <w:gridCol w:w="14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预算科目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企业职工基本养老保险基金收入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249,900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300,558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企业职工基本养老保险基金支出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269,268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290,763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机关事业单位基本养老保险基金收入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148,947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191,463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机关事业单位基本养老保险基金支出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148,539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193,631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城镇职工基本医疗保险基金收入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111,190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152,328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城镇职工基本医疗保险基金支出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102,197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123,217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城乡居民基本医疗保险基金收入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10,807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20,324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城乡居民基本医疗保险基金支出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12,461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工伤保险基金收入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5,613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4,118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工伤保险基金支出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5,494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失业保险基金收入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9,145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11,421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失业保险基金支出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13,148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19,466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生育保险基金收入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3,827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4,720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生育保险基金支出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4,963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收 入 合 计</w:t>
            </w:r>
          </w:p>
        </w:tc>
        <w:tc>
          <w:tcPr>
            <w:tcW w:w="1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539,429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684,932 </w:t>
            </w:r>
          </w:p>
        </w:tc>
        <w:tc>
          <w:tcPr>
            <w:tcW w:w="2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年 支 出 合 计</w:t>
            </w:r>
          </w:p>
        </w:tc>
        <w:tc>
          <w:tcPr>
            <w:tcW w:w="2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556,070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650,594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上年结余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198,963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Times New Roman" w:hAnsi="Times New Roman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年末滚存结余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233,301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539,429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883,895 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556,070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883,895 </w:t>
            </w:r>
          </w:p>
        </w:tc>
      </w:tr>
    </w:tbl>
    <w:p>
      <w:pP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6783" w:h="11850" w:orient="landscape"/>
          <w:pgMar w:top="1644" w:right="1984" w:bottom="1644" w:left="1984" w:header="851" w:footer="1531" w:gutter="0"/>
          <w:pgNumType w:fmt="decimal"/>
          <w:cols w:space="0" w:num="1"/>
          <w:titlePg/>
          <w:rtlGutter w:val="0"/>
          <w:docGrid w:type="lines" w:linePitch="435" w:charSpace="0"/>
        </w:sect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2019年政府一般债务限额和余额情况表</w:t>
      </w: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31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643"/>
        <w:gridCol w:w="275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ascii="Times New Roman" w:hAnsi="Times New Roman" w:eastAsia="宋体" w:cs="Arial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一般债务限额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一般债务余额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1177829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962694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643120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县（市、区）合计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534709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湖滨区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29657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32481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灵宝市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127823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渑池县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116288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陕州区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98713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卢氏县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91729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37990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2019年政府一般债券发行和还本付息情况表</w:t>
      </w: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5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2219"/>
        <w:gridCol w:w="21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Times New Roman" w:hAnsi="Times New Roman" w:eastAsia="宋体" w:cs="Arial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其中：市本级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一、2018年末地方政府一般债务余额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907440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二、2018年地方政府一般债务限额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1121387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617537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三、2019年地方政府一般债券发行数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125130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其中： 新增一般债券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55900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再融资一般债券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69230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四、2019年地方政府一般债券还本数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69271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五、2019年地方政府一般债券付息数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31463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六、2019年末地方政府一般债务余额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962694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七、2019年地方政府一般债务限额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1177829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643120</w:t>
            </w:r>
          </w:p>
        </w:tc>
      </w:tr>
    </w:tbl>
    <w:p>
      <w:pPr>
        <w:jc w:val="center"/>
        <w:rPr>
          <w:rFonts w:hint="eastAsia" w:ascii="Times New Roman" w:hAnsi="Times New Roman" w:eastAsia="宋体" w:cs="宋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2019年政府专项债务限额和余额情况表</w:t>
      </w:r>
    </w:p>
    <w:p>
      <w:pPr>
        <w:jc w:val="right"/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90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3160"/>
        <w:gridCol w:w="29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4"/>
                <w:rFonts w:ascii="Times New Roman" w:hAnsi="Times New Roman"/>
                <w:b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ascii="Times New Roman" w:hAnsi="Times New Roman" w:eastAsia="宋体" w:cs="Arial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4"/>
                <w:rFonts w:ascii="Times New Roman" w:hAnsi="Times New Roman"/>
                <w:b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专项债务限额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专项债务余额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687180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655427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149932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县（市、区）合计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537248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湖滨区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灵宝市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156605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渑池县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60500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陕州区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87272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卢氏县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139300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136859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37160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28693</w:t>
            </w:r>
          </w:p>
        </w:tc>
      </w:tr>
    </w:tbl>
    <w:p>
      <w:pPr>
        <w:jc w:val="right"/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2019年政府专项债券发行和还本付息情况表</w:t>
      </w:r>
      <w:r>
        <w:rPr>
          <w:rFonts w:hint="eastAsia" w:ascii="Times New Roman" w:hAnsi="Times New Roman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84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97"/>
        <w:gridCol w:w="1831"/>
        <w:gridCol w:w="23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Times New Roman" w:hAnsi="Times New Roman" w:eastAsia="宋体" w:cs="Arial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其中：市本级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一、2018年末地方政府专项债务余额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419608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二、2018年地方政府专项债务限额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436680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122832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三、2019年地方政府专项债券发行数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其中： 新增专项债券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再融资专项债券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四、2019年地方政府专项债券还本数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五、2019年地方政府专项债券付息数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六、2019年末地方政府专项债务余额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655427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七、2019年地方政府专项债务限额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687180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149932</w:t>
            </w:r>
          </w:p>
        </w:tc>
      </w:tr>
    </w:tbl>
    <w:p>
      <w:pPr>
        <w:adjustRightInd w:val="0"/>
        <w:snapToGrid w:val="0"/>
        <w:spacing w:line="64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sectPr>
      <w:pgSz w:w="11850" w:h="16783"/>
      <w:pgMar w:top="1984" w:right="1644" w:bottom="1984" w:left="1644" w:header="851" w:footer="1531" w:gutter="0"/>
      <w:pgNumType w:fmt="decimal"/>
      <w:cols w:space="0" w:num="1"/>
      <w:titlePg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39"/>
      </w:rPr>
    </w:pP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3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8498C"/>
    <w:multiLevelType w:val="singleLevel"/>
    <w:tmpl w:val="5988498C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 w:val="1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DC"/>
    <w:rsid w:val="00022AD5"/>
    <w:rsid w:val="000339CF"/>
    <w:rsid w:val="00033A42"/>
    <w:rsid w:val="00053E6F"/>
    <w:rsid w:val="00065D0D"/>
    <w:rsid w:val="000822ED"/>
    <w:rsid w:val="000C34DC"/>
    <w:rsid w:val="000D4253"/>
    <w:rsid w:val="000F1F8A"/>
    <w:rsid w:val="001078C7"/>
    <w:rsid w:val="0011405E"/>
    <w:rsid w:val="00125FC9"/>
    <w:rsid w:val="00150386"/>
    <w:rsid w:val="00153394"/>
    <w:rsid w:val="001678FA"/>
    <w:rsid w:val="00180A4E"/>
    <w:rsid w:val="001A6B2F"/>
    <w:rsid w:val="001C01E5"/>
    <w:rsid w:val="001E32BB"/>
    <w:rsid w:val="001E3C98"/>
    <w:rsid w:val="00200365"/>
    <w:rsid w:val="00227274"/>
    <w:rsid w:val="002333C7"/>
    <w:rsid w:val="00263B98"/>
    <w:rsid w:val="00275D8B"/>
    <w:rsid w:val="00280195"/>
    <w:rsid w:val="0028260F"/>
    <w:rsid w:val="00287C07"/>
    <w:rsid w:val="0029165F"/>
    <w:rsid w:val="002C4A57"/>
    <w:rsid w:val="002E7E6C"/>
    <w:rsid w:val="00373626"/>
    <w:rsid w:val="00395FA8"/>
    <w:rsid w:val="003C5530"/>
    <w:rsid w:val="003E694D"/>
    <w:rsid w:val="003F0363"/>
    <w:rsid w:val="003F0682"/>
    <w:rsid w:val="00402228"/>
    <w:rsid w:val="004033B8"/>
    <w:rsid w:val="0043451D"/>
    <w:rsid w:val="0046033C"/>
    <w:rsid w:val="0046643C"/>
    <w:rsid w:val="00501D27"/>
    <w:rsid w:val="005073DB"/>
    <w:rsid w:val="005163CF"/>
    <w:rsid w:val="00534B01"/>
    <w:rsid w:val="00552B17"/>
    <w:rsid w:val="00567CDF"/>
    <w:rsid w:val="0057425C"/>
    <w:rsid w:val="00594A76"/>
    <w:rsid w:val="00597593"/>
    <w:rsid w:val="005B29EA"/>
    <w:rsid w:val="005B70B4"/>
    <w:rsid w:val="00600DBE"/>
    <w:rsid w:val="00604031"/>
    <w:rsid w:val="00620B2B"/>
    <w:rsid w:val="006404ED"/>
    <w:rsid w:val="00640BF7"/>
    <w:rsid w:val="00660F08"/>
    <w:rsid w:val="00665D5B"/>
    <w:rsid w:val="006A09E8"/>
    <w:rsid w:val="006A76B2"/>
    <w:rsid w:val="006C7B39"/>
    <w:rsid w:val="007066C4"/>
    <w:rsid w:val="007229AA"/>
    <w:rsid w:val="00736300"/>
    <w:rsid w:val="00740200"/>
    <w:rsid w:val="007515C7"/>
    <w:rsid w:val="00752801"/>
    <w:rsid w:val="007819CA"/>
    <w:rsid w:val="00781DB7"/>
    <w:rsid w:val="00782246"/>
    <w:rsid w:val="007A0E33"/>
    <w:rsid w:val="007A6A61"/>
    <w:rsid w:val="007D070E"/>
    <w:rsid w:val="007D39E9"/>
    <w:rsid w:val="00807E4B"/>
    <w:rsid w:val="00827B91"/>
    <w:rsid w:val="00837352"/>
    <w:rsid w:val="00841AB0"/>
    <w:rsid w:val="00841EEB"/>
    <w:rsid w:val="00842D5C"/>
    <w:rsid w:val="008868E4"/>
    <w:rsid w:val="008B67A8"/>
    <w:rsid w:val="008F66C6"/>
    <w:rsid w:val="008F6F3A"/>
    <w:rsid w:val="00924BA0"/>
    <w:rsid w:val="00925839"/>
    <w:rsid w:val="00966030"/>
    <w:rsid w:val="00970AB5"/>
    <w:rsid w:val="0097676B"/>
    <w:rsid w:val="009916FE"/>
    <w:rsid w:val="009A2E0A"/>
    <w:rsid w:val="009A57F9"/>
    <w:rsid w:val="009A5FE1"/>
    <w:rsid w:val="00A37F58"/>
    <w:rsid w:val="00A4661C"/>
    <w:rsid w:val="00A60400"/>
    <w:rsid w:val="00A617BA"/>
    <w:rsid w:val="00A856D5"/>
    <w:rsid w:val="00AB13E3"/>
    <w:rsid w:val="00AC2A57"/>
    <w:rsid w:val="00AE53D9"/>
    <w:rsid w:val="00B05958"/>
    <w:rsid w:val="00BB7FED"/>
    <w:rsid w:val="00BC2FDC"/>
    <w:rsid w:val="00BE186E"/>
    <w:rsid w:val="00C11865"/>
    <w:rsid w:val="00C34EA2"/>
    <w:rsid w:val="00C358FC"/>
    <w:rsid w:val="00C37F24"/>
    <w:rsid w:val="00C57715"/>
    <w:rsid w:val="00C57BF5"/>
    <w:rsid w:val="00C70180"/>
    <w:rsid w:val="00C70711"/>
    <w:rsid w:val="00CA77BF"/>
    <w:rsid w:val="00CA78E1"/>
    <w:rsid w:val="00CB2136"/>
    <w:rsid w:val="00CB3324"/>
    <w:rsid w:val="00CD1F22"/>
    <w:rsid w:val="00CD3BBD"/>
    <w:rsid w:val="00CE2B89"/>
    <w:rsid w:val="00CF2291"/>
    <w:rsid w:val="00D04D1A"/>
    <w:rsid w:val="00D14D72"/>
    <w:rsid w:val="00D34743"/>
    <w:rsid w:val="00D43F4D"/>
    <w:rsid w:val="00D5029B"/>
    <w:rsid w:val="00D54C47"/>
    <w:rsid w:val="00D7418A"/>
    <w:rsid w:val="00D74D46"/>
    <w:rsid w:val="00D93645"/>
    <w:rsid w:val="00DA70E0"/>
    <w:rsid w:val="00DC4B71"/>
    <w:rsid w:val="00DD01C7"/>
    <w:rsid w:val="00DD658E"/>
    <w:rsid w:val="00E07E33"/>
    <w:rsid w:val="00E1123E"/>
    <w:rsid w:val="00E3672D"/>
    <w:rsid w:val="00E560D5"/>
    <w:rsid w:val="00E64676"/>
    <w:rsid w:val="00EB3010"/>
    <w:rsid w:val="00EB4C70"/>
    <w:rsid w:val="00EC5CBC"/>
    <w:rsid w:val="00F0628A"/>
    <w:rsid w:val="00F2386B"/>
    <w:rsid w:val="00F31233"/>
    <w:rsid w:val="00F8190F"/>
    <w:rsid w:val="00F84081"/>
    <w:rsid w:val="00FA6473"/>
    <w:rsid w:val="00FA64E9"/>
    <w:rsid w:val="00FD2D4B"/>
    <w:rsid w:val="00FE13FD"/>
    <w:rsid w:val="00FE4749"/>
    <w:rsid w:val="00FE4FA9"/>
    <w:rsid w:val="01DF5B20"/>
    <w:rsid w:val="034E68BA"/>
    <w:rsid w:val="07290194"/>
    <w:rsid w:val="0A12018F"/>
    <w:rsid w:val="0C4D7F5A"/>
    <w:rsid w:val="18FB2E16"/>
    <w:rsid w:val="19803565"/>
    <w:rsid w:val="1C435698"/>
    <w:rsid w:val="1C7F430E"/>
    <w:rsid w:val="205B0B46"/>
    <w:rsid w:val="21B60888"/>
    <w:rsid w:val="26A1662A"/>
    <w:rsid w:val="2BAD760D"/>
    <w:rsid w:val="2DD45F67"/>
    <w:rsid w:val="2EE43533"/>
    <w:rsid w:val="322B5037"/>
    <w:rsid w:val="338C7CC8"/>
    <w:rsid w:val="406461FF"/>
    <w:rsid w:val="4A2F28FC"/>
    <w:rsid w:val="4A930422"/>
    <w:rsid w:val="50877B9D"/>
    <w:rsid w:val="5E957473"/>
    <w:rsid w:val="617E1840"/>
    <w:rsid w:val="65C601FB"/>
    <w:rsid w:val="66C634FE"/>
    <w:rsid w:val="685A1E35"/>
    <w:rsid w:val="715547B8"/>
    <w:rsid w:val="72C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41"/>
    <w:qFormat/>
    <w:locked/>
    <w:uiPriority w:val="0"/>
    <w:pPr>
      <w:spacing w:line="640" w:lineRule="exact"/>
      <w:jc w:val="center"/>
      <w:outlineLvl w:val="1"/>
    </w:pPr>
    <w:rPr>
      <w:rFonts w:eastAsia="方正大标宋简体"/>
      <w:bCs/>
      <w:sz w:val="40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4">
    <w:name w:val="annotation text"/>
    <w:basedOn w:val="1"/>
    <w:link w:val="10"/>
    <w:qFormat/>
    <w:uiPriority w:val="99"/>
    <w:pPr>
      <w:jc w:val="left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文字 Char"/>
    <w:basedOn w:val="9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页脚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主题 Char"/>
    <w:basedOn w:val="10"/>
    <w:link w:val="14"/>
    <w:semiHidden/>
    <w:qFormat/>
    <w:locked/>
    <w:uiPriority w:val="99"/>
    <w:rPr>
      <w:b/>
      <w:bCs/>
    </w:rPr>
  </w:style>
  <w:style w:type="paragraph" w:customStyle="1" w:styleId="14">
    <w:name w:val="批注主题1"/>
    <w:basedOn w:val="4"/>
    <w:next w:val="4"/>
    <w:link w:val="13"/>
    <w:qFormat/>
    <w:uiPriority w:val="99"/>
    <w:rPr>
      <w:b/>
      <w:bCs/>
    </w:rPr>
  </w:style>
  <w:style w:type="character" w:customStyle="1" w:styleId="15">
    <w:name w:val="文档结构图 Char"/>
    <w:basedOn w:val="9"/>
    <w:link w:val="16"/>
    <w:semiHidden/>
    <w:qFormat/>
    <w:locked/>
    <w:uiPriority w:val="99"/>
    <w:rPr>
      <w:rFonts w:cs="Times New Roman"/>
      <w:sz w:val="16"/>
      <w:szCs w:val="16"/>
    </w:rPr>
  </w:style>
  <w:style w:type="paragraph" w:customStyle="1" w:styleId="16">
    <w:name w:val="文档结构图1"/>
    <w:basedOn w:val="1"/>
    <w:link w:val="15"/>
    <w:qFormat/>
    <w:uiPriority w:val="99"/>
    <w:pPr>
      <w:shd w:val="clear" w:color="auto" w:fill="000080"/>
    </w:pPr>
    <w:rPr>
      <w:sz w:val="16"/>
      <w:szCs w:val="16"/>
    </w:rPr>
  </w:style>
  <w:style w:type="character" w:customStyle="1" w:styleId="17">
    <w:name w:val="正文文本缩进 Char"/>
    <w:basedOn w:val="9"/>
    <w:link w:val="18"/>
    <w:semiHidden/>
    <w:qFormat/>
    <w:locked/>
    <w:uiPriority w:val="99"/>
    <w:rPr>
      <w:rFonts w:cs="Times New Roman"/>
      <w:sz w:val="24"/>
      <w:szCs w:val="24"/>
    </w:rPr>
  </w:style>
  <w:style w:type="paragraph" w:customStyle="1" w:styleId="18">
    <w:name w:val="正文文本缩进1"/>
    <w:basedOn w:val="1"/>
    <w:link w:val="17"/>
    <w:qFormat/>
    <w:uiPriority w:val="99"/>
    <w:pPr>
      <w:ind w:firstLine="600"/>
    </w:pPr>
  </w:style>
  <w:style w:type="character" w:customStyle="1" w:styleId="19">
    <w:name w:val="纯文本 Char"/>
    <w:basedOn w:val="9"/>
    <w:link w:val="20"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20">
    <w:name w:val="纯文本1"/>
    <w:basedOn w:val="1"/>
    <w:link w:val="19"/>
    <w:qFormat/>
    <w:uiPriority w:val="99"/>
    <w:rPr>
      <w:rFonts w:ascii="宋体" w:hAnsi="Courier New" w:cs="Courier New"/>
      <w:szCs w:val="21"/>
    </w:rPr>
  </w:style>
  <w:style w:type="character" w:customStyle="1" w:styleId="21">
    <w:name w:val="日期 Char"/>
    <w:basedOn w:val="9"/>
    <w:link w:val="22"/>
    <w:semiHidden/>
    <w:qFormat/>
    <w:locked/>
    <w:uiPriority w:val="99"/>
    <w:rPr>
      <w:rFonts w:cs="Times New Roman"/>
      <w:sz w:val="24"/>
      <w:szCs w:val="24"/>
    </w:rPr>
  </w:style>
  <w:style w:type="paragraph" w:customStyle="1" w:styleId="22">
    <w:name w:val="日期1"/>
    <w:basedOn w:val="1"/>
    <w:next w:val="1"/>
    <w:link w:val="21"/>
    <w:qFormat/>
    <w:uiPriority w:val="99"/>
    <w:pPr>
      <w:ind w:left="100" w:leftChars="2500"/>
    </w:pPr>
  </w:style>
  <w:style w:type="character" w:customStyle="1" w:styleId="23">
    <w:name w:val="批注框文本 Char"/>
    <w:basedOn w:val="9"/>
    <w:link w:val="24"/>
    <w:semiHidden/>
    <w:qFormat/>
    <w:locked/>
    <w:uiPriority w:val="99"/>
    <w:rPr>
      <w:rFonts w:cs="Times New Roman"/>
      <w:sz w:val="16"/>
      <w:szCs w:val="16"/>
    </w:rPr>
  </w:style>
  <w:style w:type="paragraph" w:customStyle="1" w:styleId="24">
    <w:name w:val="批注框文本1"/>
    <w:basedOn w:val="1"/>
    <w:link w:val="23"/>
    <w:qFormat/>
    <w:uiPriority w:val="99"/>
    <w:rPr>
      <w:sz w:val="16"/>
      <w:szCs w:val="16"/>
    </w:rPr>
  </w:style>
  <w:style w:type="character" w:customStyle="1" w:styleId="25">
    <w:name w:val="正文文本缩进 3 Char"/>
    <w:basedOn w:val="9"/>
    <w:link w:val="26"/>
    <w:semiHidden/>
    <w:qFormat/>
    <w:locked/>
    <w:uiPriority w:val="99"/>
    <w:rPr>
      <w:rFonts w:cs="Times New Roman"/>
      <w:sz w:val="16"/>
      <w:szCs w:val="16"/>
    </w:rPr>
  </w:style>
  <w:style w:type="paragraph" w:customStyle="1" w:styleId="26">
    <w:name w:val="正文文本缩进 31"/>
    <w:basedOn w:val="1"/>
    <w:link w:val="25"/>
    <w:qFormat/>
    <w:uiPriority w:val="99"/>
    <w:pPr>
      <w:adjustRightInd w:val="0"/>
      <w:snapToGrid w:val="0"/>
      <w:spacing w:line="360" w:lineRule="auto"/>
      <w:ind w:firstLine="640" w:firstLineChars="200"/>
      <w:jc w:val="left"/>
    </w:pPr>
    <w:rPr>
      <w:sz w:val="16"/>
      <w:szCs w:val="16"/>
    </w:rPr>
  </w:style>
  <w:style w:type="paragraph" w:customStyle="1" w:styleId="27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">
    <w:name w:val="Char1"/>
    <w:basedOn w:val="1"/>
    <w:qFormat/>
    <w:uiPriority w:val="99"/>
  </w:style>
  <w:style w:type="paragraph" w:customStyle="1" w:styleId="30">
    <w:name w:val="Char Char Char Char Char Char1 Char"/>
    <w:basedOn w:val="1"/>
    <w:qFormat/>
    <w:uiPriority w:val="99"/>
    <w:rPr>
      <w:szCs w:val="21"/>
    </w:rPr>
  </w:style>
  <w:style w:type="paragraph" w:customStyle="1" w:styleId="31">
    <w:name w:val="Char"/>
    <w:basedOn w:val="1"/>
    <w:qFormat/>
    <w:uiPriority w:val="99"/>
    <w:pPr>
      <w:tabs>
        <w:tab w:val="left" w:pos="360"/>
      </w:tabs>
    </w:pPr>
    <w:rPr>
      <w:sz w:val="44"/>
    </w:rPr>
  </w:style>
  <w:style w:type="paragraph" w:customStyle="1" w:styleId="32">
    <w:name w:val="Char2"/>
    <w:basedOn w:val="1"/>
    <w:qFormat/>
    <w:uiPriority w:val="99"/>
    <w:rPr>
      <w:szCs w:val="21"/>
    </w:rPr>
  </w:style>
  <w:style w:type="paragraph" w:customStyle="1" w:styleId="33">
    <w:name w:val="默认段落字体 Para Char Char Char Char"/>
    <w:basedOn w:val="1"/>
    <w:qFormat/>
    <w:uiPriority w:val="99"/>
    <w:rPr>
      <w:sz w:val="32"/>
      <w:szCs w:val="32"/>
    </w:rPr>
  </w:style>
  <w:style w:type="paragraph" w:customStyle="1" w:styleId="34">
    <w:name w:val="Char1 Char Char Char Char Char Char Char Char Char Char Char Char Char Char Char Char"/>
    <w:basedOn w:val="1"/>
    <w:qFormat/>
    <w:uiPriority w:val="99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35">
    <w:name w:val="Char Char Char1 Char Char Char1 Char Char Char Char Char Char1 Char Char Char1 Char"/>
    <w:basedOn w:val="1"/>
    <w:qFormat/>
    <w:uiPriority w:val="99"/>
    <w:rPr>
      <w:rFonts w:cs="Tahoma"/>
      <w:kern w:val="0"/>
    </w:rPr>
  </w:style>
  <w:style w:type="paragraph" w:customStyle="1" w:styleId="36">
    <w:name w:val="List Paragraph1"/>
    <w:basedOn w:val="1"/>
    <w:qFormat/>
    <w:uiPriority w:val="99"/>
    <w:pPr>
      <w:ind w:firstLine="420" w:firstLineChars="200"/>
    </w:pPr>
  </w:style>
  <w:style w:type="paragraph" w:customStyle="1" w:styleId="37">
    <w:name w:val="Normal (Web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Page Number1"/>
    <w:basedOn w:val="9"/>
    <w:qFormat/>
    <w:uiPriority w:val="99"/>
    <w:rPr>
      <w:rFonts w:cs="Times New Roman"/>
    </w:rPr>
  </w:style>
  <w:style w:type="character" w:customStyle="1" w:styleId="39">
    <w:name w:val="页码1"/>
    <w:basedOn w:val="9"/>
    <w:qFormat/>
    <w:uiPriority w:val="99"/>
    <w:rPr>
      <w:rFonts w:cs="Times New Roman"/>
    </w:rPr>
  </w:style>
  <w:style w:type="character" w:customStyle="1" w:styleId="40">
    <w:name w:val="批注引用1"/>
    <w:basedOn w:val="9"/>
    <w:qFormat/>
    <w:uiPriority w:val="99"/>
    <w:rPr>
      <w:rFonts w:cs="Times New Roman"/>
      <w:sz w:val="21"/>
      <w:szCs w:val="21"/>
    </w:rPr>
  </w:style>
  <w:style w:type="character" w:customStyle="1" w:styleId="41">
    <w:name w:val="标题 2 Char"/>
    <w:basedOn w:val="9"/>
    <w:link w:val="2"/>
    <w:qFormat/>
    <w:uiPriority w:val="0"/>
    <w:rPr>
      <w:rFonts w:eastAsia="方正大标宋简体"/>
      <w:bCs/>
      <w:kern w:val="2"/>
      <w:sz w:val="40"/>
      <w:szCs w:val="44"/>
    </w:rPr>
  </w:style>
  <w:style w:type="character" w:customStyle="1" w:styleId="42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0202FB-C0FB-478C-8115-3EF61FA458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hnczt</Company>
  <Pages>1</Pages>
  <Words>1262</Words>
  <Characters>7194</Characters>
  <Lines>59</Lines>
  <Paragraphs>16</Paragraphs>
  <TotalTime>17</TotalTime>
  <ScaleCrop>false</ScaleCrop>
  <LinksUpToDate>false</LinksUpToDate>
  <CharactersWithSpaces>8440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2020-08-13T01:38:00Z</dcterms:created>
  <dc:creator>admin</dc:creator>
  <cp:lastModifiedBy>啦啦</cp:lastModifiedBy>
  <cp:lastPrinted>2020-08-17T01:09:00Z</cp:lastPrinted>
  <dcterms:modified xsi:type="dcterms:W3CDTF">2020-08-27T02:34:27Z</dcterms:modified>
  <dc:title>编制说明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